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2B4" w:rsidRPr="00C352B4" w:rsidRDefault="009B0609" w:rsidP="00C352B4">
      <w:pPr>
        <w:pStyle w:val="Nadpis1"/>
      </w:pPr>
      <w:r>
        <w:t>24</w:t>
      </w:r>
      <w:r w:rsidR="00C352B4" w:rsidRPr="00C352B4">
        <w:t xml:space="preserve">. schůze Rady Státního fondu kinematografie </w:t>
      </w:r>
    </w:p>
    <w:p w:rsidR="00C352B4" w:rsidRPr="00C352B4" w:rsidRDefault="009B0609" w:rsidP="00C352B4">
      <w:pPr>
        <w:pStyle w:val="Nadpis1"/>
      </w:pPr>
      <w:r>
        <w:t>13</w:t>
      </w:r>
      <w:r w:rsidR="00C352B4" w:rsidRPr="00C352B4">
        <w:t>.</w:t>
      </w:r>
      <w:r>
        <w:t>-16. května</w:t>
      </w:r>
      <w:r w:rsidR="00C352B4" w:rsidRPr="00C352B4">
        <w:t xml:space="preserve"> 2014</w:t>
      </w:r>
    </w:p>
    <w:p w:rsidR="00C352B4" w:rsidRPr="00C352B4" w:rsidRDefault="00C352B4" w:rsidP="00C352B4"/>
    <w:p w:rsidR="00C352B4" w:rsidRPr="00C352B4" w:rsidRDefault="00C352B4" w:rsidP="00C352B4"/>
    <w:p w:rsidR="00C352B4" w:rsidRPr="00C352B4" w:rsidRDefault="00C352B4" w:rsidP="00C352B4">
      <w:pPr>
        <w:pStyle w:val="Nadpis2"/>
      </w:pPr>
      <w:r w:rsidRPr="00C352B4">
        <w:t>Místo konání</w:t>
      </w:r>
    </w:p>
    <w:p w:rsidR="009B0609" w:rsidRDefault="009B0609" w:rsidP="009B0609">
      <w:r w:rsidRPr="009B0609">
        <w:t>MAT CLUB, Karlovo náměstí 19, 120 00 Praha 2</w:t>
      </w:r>
    </w:p>
    <w:p w:rsidR="009B0609" w:rsidRDefault="009B0609" w:rsidP="00C352B4">
      <w:pPr>
        <w:pStyle w:val="Nadpis2"/>
      </w:pPr>
    </w:p>
    <w:p w:rsidR="00C352B4" w:rsidRPr="00C352B4" w:rsidRDefault="00C352B4" w:rsidP="00C352B4">
      <w:pPr>
        <w:pStyle w:val="Nadpis2"/>
      </w:pPr>
      <w:r w:rsidRPr="00C352B4">
        <w:t>Přítomni – členové Rady</w:t>
      </w:r>
    </w:p>
    <w:p w:rsidR="009B0609" w:rsidRDefault="009B0609" w:rsidP="009B0609">
      <w:r w:rsidRPr="009B0609">
        <w:t>Mgr. Pavel Dragoun, Mgr. et MgA. Tereza Czesany Dvořáková, PhD, Jaromír Kallista, Ludvík Klega, Ing. Zuzana Kopečková, Sylva Legnerová, Mgr. Vladimír Soják, Zdena Štěpánková, Mgr. Eva Tomanová, Bc. Petr Vítek, prof. PhDr. Jiří Voráč, Ph.D.</w:t>
      </w:r>
    </w:p>
    <w:p w:rsidR="009B0609" w:rsidRDefault="009B0609" w:rsidP="009B0609"/>
    <w:p w:rsidR="009B0609" w:rsidRDefault="009B0609" w:rsidP="009B0609">
      <w:pPr>
        <w:pStyle w:val="Nadpis2"/>
      </w:pPr>
      <w:r>
        <w:t>Omluveni - členové Rady</w:t>
      </w:r>
    </w:p>
    <w:p w:rsidR="009B0609" w:rsidRDefault="009B0609" w:rsidP="009B0609">
      <w:r w:rsidRPr="009B0609">
        <w:t>Mgr. Tereza Brdečková</w:t>
      </w:r>
      <w:r>
        <w:t>, Jana Škopková</w:t>
      </w:r>
    </w:p>
    <w:p w:rsidR="009B0609" w:rsidRDefault="009B0609" w:rsidP="00C352B4">
      <w:pPr>
        <w:pStyle w:val="Nadpis2"/>
      </w:pPr>
    </w:p>
    <w:p w:rsidR="00C352B4" w:rsidRPr="00C352B4" w:rsidRDefault="00C352B4" w:rsidP="00C352B4">
      <w:pPr>
        <w:pStyle w:val="Nadpis2"/>
      </w:pPr>
      <w:r w:rsidRPr="00C352B4">
        <w:t>Přítomni – Státní fond kinematografie</w:t>
      </w:r>
    </w:p>
    <w:p w:rsidR="009B0609" w:rsidRDefault="009B0609" w:rsidP="009B0609">
      <w:r w:rsidRPr="009B0609">
        <w:t>Helena Bezděk Fraňková, Kateřina Vojkůvková, Marek Loskot, Jakub Otevřel</w:t>
      </w:r>
      <w:r>
        <w:t>, Jana Pišvejcová, Pavla Polívková</w:t>
      </w:r>
    </w:p>
    <w:p w:rsidR="009B0609" w:rsidRDefault="009B0609" w:rsidP="009B0609"/>
    <w:p w:rsidR="00C352B4" w:rsidRPr="00C352B4" w:rsidRDefault="00C352B4" w:rsidP="009B0609">
      <w:pPr>
        <w:pStyle w:val="Nadpis2"/>
      </w:pPr>
      <w:r w:rsidRPr="00C352B4">
        <w:t>Ověřovatel 1</w:t>
      </w:r>
    </w:p>
    <w:p w:rsidR="00C352B4" w:rsidRPr="00C352B4" w:rsidRDefault="009B0609" w:rsidP="00C352B4">
      <w:r>
        <w:t>Ludvík Klega</w:t>
      </w:r>
    </w:p>
    <w:p w:rsidR="00C352B4" w:rsidRPr="00C352B4" w:rsidRDefault="00C352B4" w:rsidP="00C352B4"/>
    <w:p w:rsidR="00C352B4" w:rsidRPr="00C352B4" w:rsidRDefault="00C352B4" w:rsidP="00C352B4">
      <w:pPr>
        <w:pStyle w:val="Nadpis2"/>
      </w:pPr>
      <w:r w:rsidRPr="00C352B4">
        <w:t>Ověřovatel 2</w:t>
      </w:r>
    </w:p>
    <w:p w:rsidR="00C352B4" w:rsidRPr="00C352B4" w:rsidRDefault="00C352B4" w:rsidP="00C352B4">
      <w:r w:rsidRPr="00C352B4">
        <w:t>Sylva Legnerová</w:t>
      </w:r>
    </w:p>
    <w:p w:rsidR="00C352B4" w:rsidRPr="00C352B4" w:rsidRDefault="00C352B4" w:rsidP="00C352B4"/>
    <w:p w:rsidR="00C352B4" w:rsidRPr="00C352B4" w:rsidRDefault="00C352B4" w:rsidP="00C352B4">
      <w:pPr>
        <w:pStyle w:val="Nadpis2"/>
      </w:pPr>
      <w:r w:rsidRPr="00C352B4">
        <w:t>Zapisovatel</w:t>
      </w:r>
    </w:p>
    <w:p w:rsidR="00C352B4" w:rsidRPr="00C352B4" w:rsidRDefault="00C352B4" w:rsidP="00C352B4">
      <w:r w:rsidRPr="00C352B4">
        <w:t>Kateřina Vojkůvková</w:t>
      </w:r>
    </w:p>
    <w:p w:rsidR="00C352B4" w:rsidRPr="00C352B4" w:rsidRDefault="00C352B4" w:rsidP="00C352B4"/>
    <w:p w:rsidR="00C352B4" w:rsidRPr="00C352B4" w:rsidRDefault="00C352B4" w:rsidP="00C352B4"/>
    <w:p w:rsidR="00C352B4" w:rsidRPr="00C352B4" w:rsidRDefault="00C352B4" w:rsidP="00C352B4"/>
    <w:p w:rsidR="00C352B4" w:rsidRPr="00C352B4" w:rsidRDefault="00C352B4" w:rsidP="00C352B4">
      <w:r w:rsidRPr="00C352B4">
        <w:t>Předseda Rady konstatoval usnášeníschopnost Rady</w:t>
      </w:r>
    </w:p>
    <w:p w:rsidR="00C352B4" w:rsidRPr="00C352B4" w:rsidRDefault="00C352B4" w:rsidP="00C352B4"/>
    <w:p w:rsidR="00C352B4" w:rsidRPr="00C352B4" w:rsidRDefault="00C352B4" w:rsidP="00C352B4"/>
    <w:p w:rsidR="00C352B4" w:rsidRPr="00C352B4" w:rsidRDefault="009B0609" w:rsidP="009B0609">
      <w:pPr>
        <w:pStyle w:val="Nadpis2"/>
      </w:pPr>
      <w:r>
        <w:t xml:space="preserve">1. </w:t>
      </w:r>
      <w:r w:rsidR="00C352B4" w:rsidRPr="00C352B4">
        <w:t>Schválení programu</w:t>
      </w:r>
      <w:r>
        <w:t xml:space="preserve"> jednání</w:t>
      </w:r>
    </w:p>
    <w:p w:rsidR="00C352B4" w:rsidRPr="00C352B4" w:rsidRDefault="00C352B4" w:rsidP="00C352B4"/>
    <w:p w:rsidR="00C352B4" w:rsidRPr="00C352B4" w:rsidRDefault="00C352B4" w:rsidP="00C352B4">
      <w:bookmarkStart w:id="0" w:name="OLE_LINK2"/>
      <w:bookmarkStart w:id="1" w:name="OLE_LINK3"/>
    </w:p>
    <w:p w:rsidR="00C352B4" w:rsidRPr="00C352B4" w:rsidRDefault="009B0609" w:rsidP="00C352B4">
      <w:pPr>
        <w:pStyle w:val="Nadpis2"/>
      </w:pPr>
      <w:r>
        <w:t>Usnesení č. 121</w:t>
      </w:r>
      <w:r w:rsidR="00C352B4" w:rsidRPr="00C352B4">
        <w:t>/2014</w:t>
      </w:r>
    </w:p>
    <w:p w:rsidR="00C352B4" w:rsidRPr="00C352B4" w:rsidRDefault="00C352B4" w:rsidP="00C352B4"/>
    <w:bookmarkEnd w:id="0"/>
    <w:bookmarkEnd w:id="1"/>
    <w:p w:rsidR="00C352B4" w:rsidRPr="00C352B4" w:rsidRDefault="00C352B4" w:rsidP="00C352B4">
      <w:r w:rsidRPr="00C352B4">
        <w:t xml:space="preserve">Rada Státního fondu kinematografie schvaluje program svého jednání v následujícím znění: </w:t>
      </w:r>
    </w:p>
    <w:p w:rsidR="00C352B4" w:rsidRPr="00C352B4" w:rsidRDefault="00C352B4" w:rsidP="00C352B4">
      <w:pPr>
        <w:pStyle w:val="Vcerovovseznam"/>
      </w:pPr>
      <w:r w:rsidRPr="00C352B4">
        <w:t xml:space="preserve">Schválení programu jednání </w:t>
      </w:r>
    </w:p>
    <w:p w:rsidR="00C352B4" w:rsidRDefault="009B0609" w:rsidP="00C352B4">
      <w:pPr>
        <w:pStyle w:val="Vcerovovseznam"/>
      </w:pPr>
      <w:r>
        <w:t>Osobní prezentace projektů</w:t>
      </w:r>
    </w:p>
    <w:p w:rsidR="009B0609" w:rsidRDefault="009B0609" w:rsidP="00C352B4">
      <w:pPr>
        <w:pStyle w:val="Vcerovovseznam"/>
      </w:pPr>
      <w:r>
        <w:t>Podjatost členů Rady</w:t>
      </w:r>
    </w:p>
    <w:p w:rsidR="009B0609" w:rsidRDefault="009B0609" w:rsidP="00C352B4">
      <w:pPr>
        <w:pStyle w:val="Vcerovovseznam"/>
      </w:pPr>
      <w:r>
        <w:t>Rozhodování o projektech</w:t>
      </w:r>
    </w:p>
    <w:p w:rsidR="009B0609" w:rsidRDefault="009B0609" w:rsidP="00C352B4">
      <w:pPr>
        <w:pStyle w:val="Vcerovovseznam"/>
      </w:pPr>
      <w:r>
        <w:t>Informace ředitelky Fondu</w:t>
      </w:r>
    </w:p>
    <w:p w:rsidR="009B0609" w:rsidRDefault="009B0609" w:rsidP="00C352B4">
      <w:pPr>
        <w:pStyle w:val="Vcerovovseznam"/>
      </w:pPr>
      <w:r>
        <w:t>Dlouhodobá koncepce</w:t>
      </w:r>
    </w:p>
    <w:p w:rsidR="009B0609" w:rsidRDefault="009B0609" w:rsidP="00C352B4">
      <w:pPr>
        <w:pStyle w:val="Vcerovovseznam"/>
      </w:pPr>
      <w:r>
        <w:t>Korespondence</w:t>
      </w:r>
    </w:p>
    <w:p w:rsidR="009B0609" w:rsidRPr="00C352B4" w:rsidRDefault="009B0609" w:rsidP="00C352B4">
      <w:pPr>
        <w:pStyle w:val="Vcerovovseznam"/>
      </w:pPr>
      <w:r>
        <w:t>Různé</w:t>
      </w:r>
    </w:p>
    <w:p w:rsidR="00C352B4" w:rsidRPr="00C352B4" w:rsidRDefault="00C352B4" w:rsidP="00C352B4"/>
    <w:p w:rsidR="00C352B4" w:rsidRPr="00C352B4" w:rsidRDefault="009B0609" w:rsidP="00C352B4">
      <w:r>
        <w:t>Přítomných:11</w:t>
      </w:r>
    </w:p>
    <w:p w:rsidR="00C352B4" w:rsidRPr="00C352B4" w:rsidRDefault="009B0609" w:rsidP="00C352B4">
      <w:r>
        <w:t>Pro: 11</w:t>
      </w:r>
    </w:p>
    <w:p w:rsidR="00C352B4" w:rsidRPr="00C352B4" w:rsidRDefault="00C352B4" w:rsidP="00C352B4">
      <w:r w:rsidRPr="00C352B4">
        <w:t>Proti: 0</w:t>
      </w:r>
    </w:p>
    <w:p w:rsidR="00C352B4" w:rsidRPr="00C352B4" w:rsidRDefault="00C352B4" w:rsidP="00C352B4">
      <w:r w:rsidRPr="00C352B4">
        <w:t>Zdržel se: 0</w:t>
      </w:r>
    </w:p>
    <w:p w:rsidR="00C352B4" w:rsidRPr="00C352B4" w:rsidRDefault="00C352B4" w:rsidP="00C352B4"/>
    <w:p w:rsidR="00C352B4" w:rsidRPr="00C352B4" w:rsidRDefault="00C352B4" w:rsidP="00C352B4"/>
    <w:p w:rsidR="009B0609" w:rsidRDefault="009B0609" w:rsidP="00C352B4">
      <w:pPr>
        <w:pStyle w:val="Nadpis2"/>
      </w:pPr>
      <w:r>
        <w:t>2. Osobní prezentace projektů</w:t>
      </w:r>
    </w:p>
    <w:p w:rsidR="009B0609" w:rsidRDefault="009B0609" w:rsidP="009B0609"/>
    <w:p w:rsidR="009B0609" w:rsidRDefault="009B0609" w:rsidP="009B0609"/>
    <w:p w:rsidR="009B0609" w:rsidRDefault="009B0609" w:rsidP="009B0609"/>
    <w:p w:rsidR="009B0609" w:rsidRDefault="009B0609" w:rsidP="009B0609"/>
    <w:p w:rsidR="009B0609" w:rsidRDefault="009B0609" w:rsidP="009B0609">
      <w:r>
        <w:t xml:space="preserve">Ve dnech 13.-14. května 2014 proběhly osobní prezentace </w:t>
      </w:r>
      <w:r w:rsidRPr="009B0609">
        <w:t xml:space="preserve">k žádostem </w:t>
      </w:r>
      <w:r>
        <w:t xml:space="preserve">o podporu kinematografie </w:t>
      </w:r>
      <w:r w:rsidRPr="009B0609">
        <w:t>podaným v rámci těchto výzev</w:t>
      </w:r>
    </w:p>
    <w:p w:rsidR="009B0609" w:rsidRDefault="009B0609" w:rsidP="009B0609"/>
    <w:p w:rsidR="009B0609" w:rsidRDefault="009B0609" w:rsidP="009B0609">
      <w:pPr>
        <w:pStyle w:val="Nadpis2"/>
      </w:pPr>
      <w:r>
        <w:t xml:space="preserve">2014-2-1-1 </w:t>
      </w:r>
    </w:p>
    <w:p w:rsidR="009B0609" w:rsidRPr="009B0609" w:rsidRDefault="009B0609" w:rsidP="009B0609">
      <w:r w:rsidRPr="009B0609">
        <w:t>Celovečerní hraný film (s českou finanční účastí od 50% financování celkových výrobních nákladů)</w:t>
      </w:r>
    </w:p>
    <w:p w:rsidR="009B0609" w:rsidRDefault="009B0609" w:rsidP="009B0609"/>
    <w:p w:rsidR="009B0609" w:rsidRDefault="009B0609" w:rsidP="009B0609">
      <w:pPr>
        <w:pStyle w:val="Nadpis2"/>
      </w:pPr>
      <w:r>
        <w:t xml:space="preserve">2014-2-2-2 </w:t>
      </w:r>
    </w:p>
    <w:p w:rsidR="009B0609" w:rsidRPr="009B0609" w:rsidRDefault="009B0609" w:rsidP="009B0609">
      <w:r w:rsidRPr="009B0609">
        <w:t>Minoritní koprodukce - celovečerní hraný, animovaný, dokumentární film (s českou finanční účastí méně než 50% financování celkových výrobních nákladů)</w:t>
      </w:r>
    </w:p>
    <w:p w:rsidR="009B0609" w:rsidRDefault="009B0609" w:rsidP="009B0609"/>
    <w:p w:rsidR="009B0609" w:rsidRDefault="009B0609" w:rsidP="009B0609">
      <w:pPr>
        <w:pStyle w:val="Nadpis2"/>
      </w:pPr>
      <w:r>
        <w:t xml:space="preserve">2014-8-1-3 </w:t>
      </w:r>
    </w:p>
    <w:p w:rsidR="009B0609" w:rsidRDefault="009B0609" w:rsidP="009B0609">
      <w:r w:rsidRPr="009B0609">
        <w:t>Podpora filmového vzdělávání v roce 2014</w:t>
      </w:r>
    </w:p>
    <w:p w:rsidR="009B0609" w:rsidRDefault="009B0609" w:rsidP="009B0609"/>
    <w:p w:rsidR="009B0609" w:rsidRDefault="009B0609" w:rsidP="009B0609"/>
    <w:p w:rsidR="00C352B4" w:rsidRPr="00C352B4" w:rsidRDefault="009B0609" w:rsidP="00C352B4">
      <w:pPr>
        <w:pStyle w:val="Nadpis2"/>
      </w:pPr>
      <w:r>
        <w:t xml:space="preserve">3. </w:t>
      </w:r>
      <w:r w:rsidR="00C352B4" w:rsidRPr="00C352B4">
        <w:t>Podjatost členů Rady</w:t>
      </w:r>
    </w:p>
    <w:p w:rsidR="00C352B4" w:rsidRPr="00C352B4" w:rsidRDefault="00C352B4" w:rsidP="00C352B4"/>
    <w:p w:rsidR="00ED59EA" w:rsidRDefault="00C352B4" w:rsidP="00ED59EA">
      <w:r w:rsidRPr="00C352B4">
        <w:t xml:space="preserve">Rada Státního fondu kinematografie rozhodovala o podjatosti </w:t>
      </w:r>
      <w:r w:rsidR="009B0609">
        <w:t>členů Rady</w:t>
      </w:r>
      <w:r w:rsidRPr="00C352B4">
        <w:t xml:space="preserve">, kteří byli označeni v jednotlivých žádostech </w:t>
      </w:r>
      <w:r w:rsidR="00ED59EA">
        <w:t>nebo se sami označili za podjaté v</w:t>
      </w:r>
      <w:r w:rsidRPr="00C352B4">
        <w:t xml:space="preserve"> rámci výzvy </w:t>
      </w:r>
      <w:r w:rsidR="00ED59EA">
        <w:t xml:space="preserve">2014-8-1-3 </w:t>
      </w:r>
      <w:r w:rsidR="00ED59EA" w:rsidRPr="00ED59EA">
        <w:t>Podpora filmového vzdělávání v roce 2014</w:t>
      </w:r>
      <w:r w:rsidR="00ED59EA">
        <w:t xml:space="preserve"> a výzvy 2014-2-2-2</w:t>
      </w:r>
      <w:r w:rsidR="00ED59EA" w:rsidRPr="00ED59EA">
        <w:t xml:space="preserve"> Minoritní koprodukce - celovečerní hraný, animovaný, dokumentární film (s českou finanční účastí méně než 50% financování celkových výrobních nákladů)</w:t>
      </w:r>
      <w:r w:rsidR="00ED59EA">
        <w:t>.</w:t>
      </w:r>
    </w:p>
    <w:p w:rsidR="00ED59EA" w:rsidRDefault="00ED59EA" w:rsidP="00ED59EA"/>
    <w:p w:rsidR="00ED59EA" w:rsidRDefault="00ED59EA" w:rsidP="00ED59EA">
      <w:pPr>
        <w:pStyle w:val="Nadpis2"/>
      </w:pPr>
    </w:p>
    <w:p w:rsidR="00C352B4" w:rsidRPr="00C352B4" w:rsidRDefault="00C352B4" w:rsidP="00ED59EA">
      <w:pPr>
        <w:pStyle w:val="Nadpis2"/>
      </w:pPr>
      <w:r w:rsidRPr="00C352B4">
        <w:t xml:space="preserve">Usnesení č. </w:t>
      </w:r>
      <w:r w:rsidR="00ED59EA">
        <w:t>122</w:t>
      </w:r>
      <w:r w:rsidRPr="00C352B4">
        <w:t>/2014</w:t>
      </w:r>
    </w:p>
    <w:p w:rsidR="00C352B4" w:rsidRPr="00C352B4" w:rsidRDefault="00C352B4" w:rsidP="00C352B4"/>
    <w:p w:rsidR="00ED59EA" w:rsidRDefault="00C352B4" w:rsidP="00C352B4">
      <w:r w:rsidRPr="00C352B4">
        <w:t xml:space="preserve">Rada Státního fondu kinematografie </w:t>
      </w:r>
      <w:r w:rsidR="00ED59EA">
        <w:t>zamítá vyloučení</w:t>
      </w:r>
      <w:r w:rsidRPr="00C352B4">
        <w:t xml:space="preserve"> </w:t>
      </w:r>
      <w:r w:rsidR="00ED59EA">
        <w:t>Jaromíra Kallisty</w:t>
      </w:r>
      <w:r w:rsidRPr="00C352B4">
        <w:t xml:space="preserve"> z </w:t>
      </w:r>
      <w:r w:rsidR="00ED59EA">
        <w:t>rozhodování o projektu 294</w:t>
      </w:r>
      <w:r w:rsidRPr="00C352B4">
        <w:t xml:space="preserve">/2014 </w:t>
      </w:r>
      <w:r w:rsidR="00ED59EA" w:rsidRPr="00ED59EA">
        <w:t>5. Masterclass filmové montáže</w:t>
      </w:r>
      <w:r w:rsidR="00ED59EA">
        <w:t>.</w:t>
      </w:r>
    </w:p>
    <w:p w:rsidR="00ED59EA" w:rsidRDefault="00ED59EA" w:rsidP="00C352B4"/>
    <w:p w:rsidR="00C352B4" w:rsidRPr="00C352B4" w:rsidRDefault="00ED59EA" w:rsidP="00C352B4">
      <w:r>
        <w:t>Přítomných: 10</w:t>
      </w:r>
    </w:p>
    <w:p w:rsidR="00C352B4" w:rsidRPr="00C352B4" w:rsidRDefault="00C352B4" w:rsidP="00C352B4">
      <w:r w:rsidRPr="00C352B4">
        <w:t>Pro: 9</w:t>
      </w:r>
    </w:p>
    <w:p w:rsidR="00C352B4" w:rsidRPr="00C352B4" w:rsidRDefault="00C352B4" w:rsidP="00C352B4">
      <w:r w:rsidRPr="00C352B4">
        <w:t>Proti: 0</w:t>
      </w:r>
    </w:p>
    <w:p w:rsidR="00C352B4" w:rsidRPr="00C352B4" w:rsidRDefault="00ED59EA" w:rsidP="00C352B4">
      <w:r>
        <w:t>Zdržel se: 1</w:t>
      </w:r>
    </w:p>
    <w:p w:rsidR="00C352B4" w:rsidRPr="00C352B4" w:rsidRDefault="00C352B4" w:rsidP="00C352B4"/>
    <w:p w:rsidR="00C352B4" w:rsidRPr="00C352B4" w:rsidRDefault="00C352B4" w:rsidP="00C352B4"/>
    <w:p w:rsidR="00ED59EA" w:rsidRPr="00ED59EA" w:rsidRDefault="00ED59EA" w:rsidP="00ED59EA">
      <w:pPr>
        <w:pStyle w:val="Nadpis2"/>
      </w:pPr>
      <w:r>
        <w:t>Usnesení č. 123</w:t>
      </w:r>
      <w:r w:rsidRPr="00ED59EA">
        <w:t>/2014</w:t>
      </w:r>
    </w:p>
    <w:p w:rsidR="00ED59EA" w:rsidRPr="00ED59EA" w:rsidRDefault="00ED59EA" w:rsidP="00ED59EA"/>
    <w:p w:rsidR="00ED59EA" w:rsidRPr="00ED59EA" w:rsidRDefault="00ED59EA" w:rsidP="00ED59EA">
      <w:r w:rsidRPr="00ED59EA">
        <w:t xml:space="preserve">Rada Státního fondu kinematografie </w:t>
      </w:r>
      <w:r>
        <w:t>vylučuje</w:t>
      </w:r>
      <w:r w:rsidRPr="00ED59EA">
        <w:t xml:space="preserve"> Jaromíra Kalli</w:t>
      </w:r>
      <w:r>
        <w:t>stu z rozhodování o projektu 289</w:t>
      </w:r>
      <w:r w:rsidRPr="00ED59EA">
        <w:t xml:space="preserve">/2014 Král Vánoc- v plné </w:t>
      </w:r>
      <w:r>
        <w:t>zbroji a tím i z posuzování celé výzvy z důvodu osoby blízké, která se podílí na realizaci projektu.</w:t>
      </w:r>
    </w:p>
    <w:p w:rsidR="00ED59EA" w:rsidRPr="00ED59EA" w:rsidRDefault="00ED59EA" w:rsidP="00ED59EA"/>
    <w:p w:rsidR="00ED59EA" w:rsidRPr="00ED59EA" w:rsidRDefault="00ED59EA" w:rsidP="00ED59EA">
      <w:r w:rsidRPr="00ED59EA">
        <w:t>Přítomných: 10</w:t>
      </w:r>
    </w:p>
    <w:p w:rsidR="00ED59EA" w:rsidRPr="00ED59EA" w:rsidRDefault="00ED59EA" w:rsidP="00ED59EA">
      <w:r w:rsidRPr="00ED59EA">
        <w:t>Pro: 9</w:t>
      </w:r>
    </w:p>
    <w:p w:rsidR="00ED59EA" w:rsidRPr="00ED59EA" w:rsidRDefault="00ED59EA" w:rsidP="00ED59EA">
      <w:r w:rsidRPr="00ED59EA">
        <w:t>Proti: 0</w:t>
      </w:r>
    </w:p>
    <w:p w:rsidR="00ED59EA" w:rsidRDefault="00ED59EA" w:rsidP="00ED59EA">
      <w:r w:rsidRPr="00ED59EA">
        <w:t>Zdržel se: 1</w:t>
      </w:r>
    </w:p>
    <w:p w:rsidR="00ED59EA" w:rsidRDefault="00ED59EA" w:rsidP="00ED59EA"/>
    <w:p w:rsidR="00ED59EA" w:rsidRDefault="00ED59EA" w:rsidP="00ED59EA">
      <w:pPr>
        <w:pStyle w:val="Nadpis2"/>
      </w:pPr>
    </w:p>
    <w:p w:rsidR="00ED59EA" w:rsidRDefault="00ED59EA" w:rsidP="00ED59EA">
      <w:pPr>
        <w:pStyle w:val="Nadpis2"/>
      </w:pPr>
      <w:r>
        <w:t>4. Rozhodování o projektech</w:t>
      </w:r>
    </w:p>
    <w:p w:rsidR="00ED59EA" w:rsidRDefault="00ED59EA" w:rsidP="00C352B4"/>
    <w:p w:rsidR="00ED59EA" w:rsidRDefault="00ED59EA" w:rsidP="00C352B4">
      <w:r w:rsidRPr="00ED59EA">
        <w:t xml:space="preserve">Ve dnech </w:t>
      </w:r>
      <w:r>
        <w:t>13.-16. května 2014</w:t>
      </w:r>
      <w:r w:rsidRPr="00ED59EA">
        <w:t xml:space="preserve"> rozhodovala Rada o žádostec</w:t>
      </w:r>
      <w:r>
        <w:t>h o podporu kinematografie podaných v rámci těchto výzev</w:t>
      </w:r>
    </w:p>
    <w:p w:rsidR="00ED59EA" w:rsidRDefault="00ED59EA" w:rsidP="00C352B4"/>
    <w:p w:rsidR="00ED59EA" w:rsidRDefault="00ED59EA" w:rsidP="00ED59EA">
      <w:pPr>
        <w:pStyle w:val="Nadpis2"/>
      </w:pPr>
      <w:r>
        <w:t>Usnesení č. 124/2014</w:t>
      </w:r>
    </w:p>
    <w:p w:rsidR="00ED59EA" w:rsidRDefault="00ED59EA" w:rsidP="00C352B4"/>
    <w:p w:rsidR="00ED59EA" w:rsidRPr="00ED59EA" w:rsidRDefault="00ED59EA" w:rsidP="00ED59EA">
      <w:r w:rsidRPr="00ED59EA">
        <w:t xml:space="preserve">Rada Státního fondu kinematografie schvaluje výsledky rozhodování o projektech podaných v rámci výzvy </w:t>
      </w:r>
      <w:r>
        <w:t xml:space="preserve">2014-2-1-1 </w:t>
      </w:r>
      <w:r w:rsidRPr="00ED59EA">
        <w:t>Celovečerní hraný film (s českou finanční účastí od 50% financování celkových výrobních nákladů)</w:t>
      </w:r>
    </w:p>
    <w:p w:rsidR="00ED59EA" w:rsidRDefault="00ED59EA" w:rsidP="00C352B4"/>
    <w:p w:rsidR="00ED59EA" w:rsidRDefault="00ED59EA" w:rsidP="00C352B4"/>
    <w:p w:rsidR="00491263" w:rsidRPr="00491263" w:rsidRDefault="00491263" w:rsidP="00491263">
      <w:r>
        <w:t>Přítomných: 11</w:t>
      </w:r>
    </w:p>
    <w:p w:rsidR="00491263" w:rsidRPr="00491263" w:rsidRDefault="00491263" w:rsidP="00491263">
      <w:r>
        <w:t>Pro: 11</w:t>
      </w:r>
    </w:p>
    <w:p w:rsidR="00491263" w:rsidRPr="00491263" w:rsidRDefault="00491263" w:rsidP="00491263">
      <w:r w:rsidRPr="00491263">
        <w:t>Proti: 0</w:t>
      </w:r>
    </w:p>
    <w:p w:rsidR="00ED59EA" w:rsidRDefault="00491263" w:rsidP="00491263">
      <w:r>
        <w:t>Zdržel se: 0</w:t>
      </w:r>
    </w:p>
    <w:p w:rsidR="00ED59EA" w:rsidRDefault="00ED59EA" w:rsidP="00C352B4"/>
    <w:p w:rsidR="00ED59EA" w:rsidRDefault="00ED59EA" w:rsidP="00C352B4"/>
    <w:p w:rsidR="00491263" w:rsidRPr="00491263" w:rsidRDefault="00491263" w:rsidP="00491263">
      <w:pPr>
        <w:pStyle w:val="Nadpis2"/>
      </w:pPr>
      <w:r>
        <w:t>Usnesení č. 125</w:t>
      </w:r>
      <w:r w:rsidRPr="00491263">
        <w:t>/2014</w:t>
      </w:r>
    </w:p>
    <w:p w:rsidR="00491263" w:rsidRPr="00491263" w:rsidRDefault="00491263" w:rsidP="00491263"/>
    <w:p w:rsidR="00ED59EA" w:rsidRDefault="00491263" w:rsidP="00C352B4">
      <w:r w:rsidRPr="00491263">
        <w:t>Rada Státního fondu kinematografie schvaluje výsledky rozhodování o projektech podaných v rámci výzvy 2014-2-2-2 Minoritní koprodukce - celovečerní hraný, animovaný, dokumentární film (s českou finanční účastí méně než 50% financování celkových výrobních nákladů)</w:t>
      </w:r>
    </w:p>
    <w:p w:rsidR="00491263" w:rsidRDefault="00491263" w:rsidP="00C352B4"/>
    <w:p w:rsidR="00491263" w:rsidRPr="00491263" w:rsidRDefault="00491263" w:rsidP="00491263">
      <w:r w:rsidRPr="00491263">
        <w:t>Přítomných: 11</w:t>
      </w:r>
    </w:p>
    <w:p w:rsidR="00491263" w:rsidRPr="00491263" w:rsidRDefault="00491263" w:rsidP="00491263">
      <w:r w:rsidRPr="00491263">
        <w:t>Pro: 10</w:t>
      </w:r>
    </w:p>
    <w:p w:rsidR="00491263" w:rsidRPr="00491263" w:rsidRDefault="00491263" w:rsidP="00491263">
      <w:r w:rsidRPr="00491263">
        <w:t>Proti: 0</w:t>
      </w:r>
    </w:p>
    <w:p w:rsidR="00491263" w:rsidRDefault="00491263" w:rsidP="00491263">
      <w:r w:rsidRPr="00491263">
        <w:t>Zdržel se: 1</w:t>
      </w:r>
    </w:p>
    <w:p w:rsidR="00491263" w:rsidRDefault="00491263" w:rsidP="00491263">
      <w:pPr>
        <w:pStyle w:val="Nadpis2"/>
      </w:pPr>
    </w:p>
    <w:p w:rsidR="00491263" w:rsidRPr="00491263" w:rsidRDefault="00491263" w:rsidP="00491263">
      <w:pPr>
        <w:pStyle w:val="Nadpis2"/>
      </w:pPr>
      <w:r w:rsidRPr="00491263">
        <w:t>Usnesení č. 126/2014</w:t>
      </w:r>
    </w:p>
    <w:p w:rsidR="00491263" w:rsidRPr="00491263" w:rsidRDefault="00491263"/>
    <w:p w:rsidR="00491263" w:rsidRPr="00491263" w:rsidRDefault="00491263" w:rsidP="00491263">
      <w:r w:rsidRPr="00491263">
        <w:t>Rada Státního fondu kinematografie schvaluje výsledky rozhodování o projektech podaných v rámci výzvy 2014-8-1-3 Podpora filmového vzdělávání v roce 2014.</w:t>
      </w:r>
    </w:p>
    <w:p w:rsidR="00491263" w:rsidRPr="00491263" w:rsidRDefault="00491263" w:rsidP="00491263"/>
    <w:p w:rsidR="00491263" w:rsidRPr="00491263" w:rsidRDefault="00491263" w:rsidP="00491263">
      <w:r w:rsidRPr="00491263">
        <w:t>Přítomných: 11</w:t>
      </w:r>
    </w:p>
    <w:p w:rsidR="00491263" w:rsidRPr="00491263" w:rsidRDefault="00491263" w:rsidP="00491263">
      <w:r w:rsidRPr="00491263">
        <w:t>Pro: 10</w:t>
      </w:r>
    </w:p>
    <w:p w:rsidR="00491263" w:rsidRPr="00491263" w:rsidRDefault="00491263" w:rsidP="00491263">
      <w:r w:rsidRPr="00491263">
        <w:t>Proti: 0</w:t>
      </w:r>
    </w:p>
    <w:p w:rsidR="00491263" w:rsidRDefault="00491263" w:rsidP="00491263">
      <w:r w:rsidRPr="00491263">
        <w:t>Zdržel se: 1</w:t>
      </w:r>
    </w:p>
    <w:p w:rsidR="00ED59EA" w:rsidRDefault="00ED59EA" w:rsidP="00C352B4"/>
    <w:p w:rsidR="00491263" w:rsidRDefault="00491263" w:rsidP="00C352B4"/>
    <w:p w:rsidR="00491263" w:rsidRPr="00491263" w:rsidRDefault="00491263" w:rsidP="00491263">
      <w:pPr>
        <w:pStyle w:val="Nadpis2"/>
      </w:pPr>
      <w:r>
        <w:t>5.</w:t>
      </w:r>
      <w:r w:rsidRPr="00491263">
        <w:t xml:space="preserve"> Informace ředitelky Fondu</w:t>
      </w:r>
    </w:p>
    <w:p w:rsidR="00491263" w:rsidRDefault="00491263" w:rsidP="00491263">
      <w:pPr>
        <w:pStyle w:val="Vcerovovseznam"/>
        <w:numPr>
          <w:ilvl w:val="0"/>
          <w:numId w:val="0"/>
        </w:numPr>
        <w:ind w:left="360" w:hanging="360"/>
      </w:pPr>
    </w:p>
    <w:p w:rsidR="00491263" w:rsidRDefault="00491263" w:rsidP="00491263">
      <w:pPr>
        <w:pStyle w:val="Vcerovovseznam"/>
        <w:numPr>
          <w:ilvl w:val="0"/>
          <w:numId w:val="0"/>
        </w:numPr>
        <w:ind w:left="360" w:hanging="360"/>
      </w:pPr>
      <w:r w:rsidRPr="00491263">
        <w:t>Helena Bezděk Fraňková,</w:t>
      </w:r>
      <w:r>
        <w:t xml:space="preserve"> ředitelka Fondu, informovala o</w:t>
      </w:r>
    </w:p>
    <w:p w:rsidR="00491263" w:rsidRDefault="00491263" w:rsidP="00491263">
      <w:pPr>
        <w:pStyle w:val="Vcerovovseznam"/>
        <w:numPr>
          <w:ilvl w:val="0"/>
          <w:numId w:val="0"/>
        </w:numPr>
        <w:ind w:left="360" w:hanging="360"/>
      </w:pPr>
    </w:p>
    <w:p w:rsidR="00491263" w:rsidRPr="00491263" w:rsidRDefault="00491263" w:rsidP="00491263">
      <w:r>
        <w:t>schůzce s experty, která proběhla</w:t>
      </w:r>
      <w:r w:rsidRPr="00491263">
        <w:t xml:space="preserve"> dne 24. dubna od 13:00 v Auditoriu, Veletržní palác.</w:t>
      </w:r>
      <w:r>
        <w:t xml:space="preserve"> Z této schůzky vyplynula nutnost nadále se scházet s experty, tyto schůzky však již budou pokračovat v menších skupinách zaměřených na speciální problémy jednotlivých okruhů či typů expertů. V nejbližší době se uskuteční schůzka s ekonomickými experty na vývoj a výrobu.</w:t>
      </w:r>
    </w:p>
    <w:p w:rsidR="00491263" w:rsidRPr="00491263" w:rsidRDefault="00491263">
      <w:pPr>
        <w:pStyle w:val="Vcerovovseznam"/>
        <w:numPr>
          <w:ilvl w:val="0"/>
          <w:numId w:val="0"/>
        </w:numPr>
        <w:ind w:left="360" w:hanging="360"/>
      </w:pPr>
    </w:p>
    <w:p w:rsidR="00491263" w:rsidRDefault="00491263" w:rsidP="00491263">
      <w:r>
        <w:t>prezentaci Fondu, která proběhla na festivalu Finále Plzeň dne 28. dubna 2014.</w:t>
      </w:r>
    </w:p>
    <w:p w:rsidR="00491263" w:rsidRDefault="00491263" w:rsidP="00491263"/>
    <w:p w:rsidR="00491263" w:rsidRDefault="00491263" w:rsidP="00491263">
      <w:r>
        <w:t>výběrovém řízení na post ředitele Fondu. Ředitelkou Fondu byla na období 6 let jmenována Helena Bezděk Fraňková.</w:t>
      </w:r>
    </w:p>
    <w:p w:rsidR="00491263" w:rsidRDefault="00491263" w:rsidP="00491263"/>
    <w:p w:rsidR="00491263" w:rsidRPr="00491263" w:rsidRDefault="00491263" w:rsidP="00491263">
      <w:r>
        <w:t xml:space="preserve">studii Kanceláře Fondu o vývoji kinematografického díla, která bude v nejbližší době zadána a to v souladu se zákonem o veřejných zakázkách. </w:t>
      </w:r>
      <w:r w:rsidRPr="00491263">
        <w:t>Studie bude zkoumat aspekty vývoje literárního scénáře i vývoje (tzv. developmentu) z ekonomických i kulturních perspektiv.</w:t>
      </w:r>
    </w:p>
    <w:p w:rsidR="00491263" w:rsidRDefault="00491263" w:rsidP="00491263">
      <w:r w:rsidRPr="00491263">
        <w:t>Tato studie se bude primárně zabývat procesem přípravy českého hraného kinematografického díla, převládajícími praktikami ve filmovém průmyslu, které jsou spojeny s touto fází, včetně analýzy dopadu těchto procesů na ekonomickou a kulturní hodnotu kinematografického díla.</w:t>
      </w:r>
    </w:p>
    <w:p w:rsidR="00491263" w:rsidRDefault="00491263" w:rsidP="00491263"/>
    <w:p w:rsidR="00491263" w:rsidRDefault="00A82876" w:rsidP="00491263">
      <w:r>
        <w:t>výběrovém řízení na databázi podávání žádostí o podporu kinematografie, pobídek i audiovizuálních poplatků. V tuto chvíli se připravuje zadávací dokumentace a výběrové řízení bude vypsáno nejpozději v průběhu června 2014</w:t>
      </w:r>
    </w:p>
    <w:p w:rsidR="00A82876" w:rsidRDefault="00A82876" w:rsidP="00491263"/>
    <w:p w:rsidR="00A82876" w:rsidRDefault="00A82876" w:rsidP="00491263">
      <w:r>
        <w:t>webových stránkách fondu, které získají novou strukturu a také nový vizuální styl v souladu s novým logem a vizuálním stylem Fondu. Dokončení webových stránek fondu se předpokládá k 30. červnu 2014.</w:t>
      </w:r>
    </w:p>
    <w:p w:rsidR="00A82876" w:rsidRDefault="00A82876" w:rsidP="00491263"/>
    <w:p w:rsidR="00A82876" w:rsidRDefault="00A82876" w:rsidP="00491263">
      <w:r>
        <w:t>prezentaci fondu v Karlových Varech. Státní fond kinematografie ve spolupráci s festivalem připravuje industry meeting point v kině Čas, který bude místem pro setkání filmových profesionálů a zároveň bude sloužit i filmovým tvůrcům, kteří mají svůj film v programu festivalu. Kancelář Fondu plánuje naplnit tento prostor i odborným programem, který se v tuto chvíli teprve připravuje.</w:t>
      </w:r>
    </w:p>
    <w:p w:rsidR="00A82876" w:rsidRDefault="00A82876" w:rsidP="00491263"/>
    <w:p w:rsidR="00A82876" w:rsidRDefault="00005854" w:rsidP="00491263">
      <w:r>
        <w:t>spolupráci na rozpočtových formulářích na výrobu, ke které byl Státní fond kinematografie vyzván Českou televizí a Asociací producentů v audiovizi. Cílem spolupráce je sjednotit formuláře tak, aby jeden byl akceptován v obou institucích a producent tak nebyl zbytečně vytížen přepisováním z formuláře do formuláře.</w:t>
      </w:r>
    </w:p>
    <w:p w:rsidR="00005854" w:rsidRDefault="00005854" w:rsidP="00491263"/>
    <w:p w:rsidR="00005854" w:rsidRDefault="00005854" w:rsidP="00491263">
      <w:r>
        <w:t>kandidátech na členy Výboru, kteří byli odesláni panu ministrovi ke jmenování.</w:t>
      </w:r>
    </w:p>
    <w:p w:rsidR="00491263" w:rsidRDefault="00491263" w:rsidP="00491263"/>
    <w:p w:rsidR="00491263" w:rsidRDefault="00491263" w:rsidP="00491263">
      <w:r w:rsidRPr="00491263">
        <w:t>postupu schvalování usnesen</w:t>
      </w:r>
      <w:r>
        <w:t xml:space="preserve">í vlády o odměnách členů Rady a </w:t>
      </w:r>
      <w:r w:rsidRPr="00491263">
        <w:t>členů Komise</w:t>
      </w:r>
      <w:r w:rsidR="00005854">
        <w:t>. Rada se rozhodla reagovat na situaci dopisem ministru kultury Danielu Hermanovi.</w:t>
      </w:r>
    </w:p>
    <w:p w:rsidR="00491263" w:rsidRDefault="00491263" w:rsidP="00491263">
      <w:pPr>
        <w:pStyle w:val="Vcerovovseznam"/>
        <w:numPr>
          <w:ilvl w:val="0"/>
          <w:numId w:val="0"/>
        </w:numPr>
        <w:ind w:left="360" w:hanging="360"/>
      </w:pPr>
    </w:p>
    <w:p w:rsidR="00491263" w:rsidRDefault="00491263" w:rsidP="00491263">
      <w:pPr>
        <w:pStyle w:val="Vcerovovseznam"/>
        <w:numPr>
          <w:ilvl w:val="0"/>
          <w:numId w:val="0"/>
        </w:numPr>
        <w:ind w:left="360" w:hanging="360"/>
      </w:pPr>
    </w:p>
    <w:p w:rsidR="00491263" w:rsidRPr="00491263" w:rsidRDefault="00491263" w:rsidP="00491263">
      <w:pPr>
        <w:pStyle w:val="Nadpis2"/>
      </w:pPr>
      <w:r>
        <w:t xml:space="preserve">6. </w:t>
      </w:r>
      <w:r w:rsidRPr="00491263">
        <w:t>Dlouhodobá koncepce</w:t>
      </w:r>
    </w:p>
    <w:p w:rsidR="00491263" w:rsidRDefault="00491263" w:rsidP="00C352B4"/>
    <w:p w:rsidR="00491263" w:rsidRDefault="00005854" w:rsidP="00C352B4">
      <w:r>
        <w:t>Rada dokončila poslední úpravy jednotlivých částí textu a koordinátor dlouhodobé koncepce Jiří Voráč připraví do 31. května 2014 finální text, který bude předložen k připomínkám Rady tak, aby mohl být finálně projednán na jednání Rady od 10.-13. června 2014.</w:t>
      </w:r>
    </w:p>
    <w:p w:rsidR="00491263" w:rsidRDefault="00491263" w:rsidP="00C352B4"/>
    <w:p w:rsidR="00005854" w:rsidRDefault="00005854" w:rsidP="00005854">
      <w:pPr>
        <w:pStyle w:val="Nadpis2"/>
      </w:pPr>
    </w:p>
    <w:p w:rsidR="00491263" w:rsidRDefault="00005854" w:rsidP="00005854">
      <w:pPr>
        <w:pStyle w:val="Nadpis2"/>
      </w:pPr>
      <w:r>
        <w:t>7. Korespondence</w:t>
      </w:r>
    </w:p>
    <w:p w:rsidR="00005854" w:rsidRDefault="00005854" w:rsidP="00C352B4"/>
    <w:p w:rsidR="00005854" w:rsidRPr="00005854" w:rsidRDefault="00005854" w:rsidP="00005854">
      <w:pPr>
        <w:pStyle w:val="Nadpis2"/>
      </w:pPr>
      <w:r>
        <w:t>Usnesení č. 127</w:t>
      </w:r>
      <w:r w:rsidRPr="00005854">
        <w:t>/2014</w:t>
      </w:r>
    </w:p>
    <w:p w:rsidR="00005854" w:rsidRPr="00005854" w:rsidRDefault="00005854" w:rsidP="00005854"/>
    <w:p w:rsidR="00005854" w:rsidRPr="00005854" w:rsidRDefault="00005854" w:rsidP="00005854">
      <w:r w:rsidRPr="00005854">
        <w:t xml:space="preserve">Rada Státního fondu kinematografie </w:t>
      </w:r>
      <w:r>
        <w:t>zamítá</w:t>
      </w:r>
      <w:r w:rsidRPr="00005854">
        <w:t xml:space="preserve"> žádost projektu </w:t>
      </w:r>
      <w:r>
        <w:t xml:space="preserve">91/2013 Magický hlas rebelky </w:t>
      </w:r>
      <w:r w:rsidRPr="00005854">
        <w:t xml:space="preserve">o </w:t>
      </w:r>
      <w:r>
        <w:t>změnu výše podpory, maximálního podílu dotace na celkových nákladech projektu a intenzitě veřejné podpory</w:t>
      </w:r>
      <w:r w:rsidRPr="00005854">
        <w:t>.</w:t>
      </w:r>
    </w:p>
    <w:p w:rsidR="00005854" w:rsidRPr="00005854" w:rsidRDefault="00005854" w:rsidP="00005854"/>
    <w:p w:rsidR="00005854" w:rsidRPr="00005854" w:rsidRDefault="00005854" w:rsidP="00005854">
      <w:r>
        <w:t>Přítomných: 11</w:t>
      </w:r>
    </w:p>
    <w:p w:rsidR="00005854" w:rsidRPr="00005854" w:rsidRDefault="00005854" w:rsidP="00005854">
      <w:r>
        <w:t>Pro: 11</w:t>
      </w:r>
    </w:p>
    <w:p w:rsidR="00005854" w:rsidRPr="00005854" w:rsidRDefault="00005854" w:rsidP="00005854">
      <w:r w:rsidRPr="00005854">
        <w:t>Proti: 0</w:t>
      </w:r>
    </w:p>
    <w:p w:rsidR="00005854" w:rsidRDefault="00005854" w:rsidP="00005854">
      <w:r w:rsidRPr="00005854">
        <w:t>Zdržel se: 0</w:t>
      </w:r>
    </w:p>
    <w:p w:rsidR="00005854" w:rsidRDefault="00005854" w:rsidP="00C352B4"/>
    <w:p w:rsidR="00005854" w:rsidRPr="00005854" w:rsidRDefault="00005854" w:rsidP="00005854">
      <w:pPr>
        <w:pStyle w:val="Nadpis2"/>
      </w:pPr>
      <w:r>
        <w:t>Usnesení č. 128</w:t>
      </w:r>
      <w:r w:rsidRPr="00005854">
        <w:t>/2014</w:t>
      </w:r>
    </w:p>
    <w:p w:rsidR="00005854" w:rsidRPr="00005854" w:rsidRDefault="00005854" w:rsidP="00005854"/>
    <w:p w:rsidR="00005854" w:rsidRPr="00005854" w:rsidRDefault="00005854" w:rsidP="00005854">
      <w:r w:rsidRPr="00005854">
        <w:t xml:space="preserve">Rada Státního fondu kinematografie </w:t>
      </w:r>
      <w:r>
        <w:t>schvaluje</w:t>
      </w:r>
      <w:r w:rsidRPr="00005854">
        <w:t xml:space="preserve"> žádost projektu </w:t>
      </w:r>
      <w:r>
        <w:t>205</w:t>
      </w:r>
      <w:r w:rsidRPr="00005854">
        <w:t xml:space="preserve">/2013 </w:t>
      </w:r>
      <w:r>
        <w:t>Transport Er</w:t>
      </w:r>
      <w:r w:rsidRPr="00005854">
        <w:t xml:space="preserve"> o změnu </w:t>
      </w:r>
      <w:r>
        <w:t xml:space="preserve">lhůty pro dokončení projektu </w:t>
      </w:r>
      <w:r w:rsidR="00F42349">
        <w:t>z 30. července 2014 na 30. července 2015</w:t>
      </w:r>
      <w:r w:rsidRPr="00005854">
        <w:t>.</w:t>
      </w:r>
    </w:p>
    <w:p w:rsidR="00005854" w:rsidRPr="00005854" w:rsidRDefault="00005854" w:rsidP="00005854"/>
    <w:p w:rsidR="00005854" w:rsidRPr="00005854" w:rsidRDefault="00005854" w:rsidP="00005854">
      <w:r w:rsidRPr="00005854">
        <w:t>Přítomných: 11</w:t>
      </w:r>
    </w:p>
    <w:p w:rsidR="00005854" w:rsidRPr="00005854" w:rsidRDefault="00F42349" w:rsidP="00005854">
      <w:r>
        <w:t>Pro: 10</w:t>
      </w:r>
    </w:p>
    <w:p w:rsidR="00005854" w:rsidRPr="00005854" w:rsidRDefault="00005854" w:rsidP="00005854">
      <w:r w:rsidRPr="00005854">
        <w:t>Proti: 0</w:t>
      </w:r>
    </w:p>
    <w:p w:rsidR="00005854" w:rsidRDefault="00F42349" w:rsidP="00005854">
      <w:r>
        <w:t>Zdržel se: 1</w:t>
      </w:r>
    </w:p>
    <w:p w:rsidR="00005854" w:rsidRDefault="00005854" w:rsidP="00C352B4"/>
    <w:p w:rsidR="00F42349" w:rsidRPr="00F42349" w:rsidRDefault="00F42349" w:rsidP="00F42349">
      <w:pPr>
        <w:pStyle w:val="Nadpis2"/>
      </w:pPr>
      <w:r w:rsidRPr="00F42349">
        <w:t>Usnesení č. 12</w:t>
      </w:r>
      <w:r>
        <w:t>9</w:t>
      </w:r>
      <w:r w:rsidRPr="00F42349">
        <w:t>/2014</w:t>
      </w:r>
    </w:p>
    <w:p w:rsidR="00F42349" w:rsidRPr="00F42349" w:rsidRDefault="00F42349" w:rsidP="00F42349"/>
    <w:p w:rsidR="00F42349" w:rsidRPr="00F42349" w:rsidRDefault="00F42349" w:rsidP="00F42349">
      <w:r w:rsidRPr="00F42349">
        <w:t>Rada Státního fondu kinematograf</w:t>
      </w:r>
      <w:r>
        <w:t>ie schvaluje žádost projektu 29</w:t>
      </w:r>
      <w:r w:rsidRPr="00F42349">
        <w:t xml:space="preserve">/2013 </w:t>
      </w:r>
      <w:r>
        <w:t>Digitalizace městského kina ve Vlašimi</w:t>
      </w:r>
      <w:r w:rsidRPr="00F42349">
        <w:t xml:space="preserve"> o změnu lhůty pro dokončení projektu z 30. </w:t>
      </w:r>
      <w:r>
        <w:t>června</w:t>
      </w:r>
      <w:r w:rsidRPr="00F42349">
        <w:t xml:space="preserve"> 2014 na 30. </w:t>
      </w:r>
      <w:r>
        <w:t>září 2014</w:t>
      </w:r>
      <w:r w:rsidRPr="00F42349">
        <w:t>.</w:t>
      </w:r>
    </w:p>
    <w:p w:rsidR="00F42349" w:rsidRDefault="00F42349" w:rsidP="00F42349">
      <w:pPr>
        <w:pStyle w:val="Nadpis2"/>
      </w:pPr>
    </w:p>
    <w:p w:rsidR="00F42349" w:rsidRPr="00F42349" w:rsidRDefault="00F42349" w:rsidP="00F42349">
      <w:r w:rsidRPr="00F42349">
        <w:t>Přítomných: 11</w:t>
      </w:r>
    </w:p>
    <w:p w:rsidR="00F42349" w:rsidRPr="00F42349" w:rsidRDefault="00F42349" w:rsidP="00F42349">
      <w:r w:rsidRPr="00F42349">
        <w:t>Pro: 10</w:t>
      </w:r>
    </w:p>
    <w:p w:rsidR="00F42349" w:rsidRPr="00F42349" w:rsidRDefault="00F42349" w:rsidP="00F42349">
      <w:r w:rsidRPr="00F42349">
        <w:t>Proti: 0</w:t>
      </w:r>
    </w:p>
    <w:p w:rsidR="00F42349" w:rsidRDefault="00F42349" w:rsidP="00F42349">
      <w:r w:rsidRPr="00F42349">
        <w:t>Zdržel se: 1</w:t>
      </w:r>
    </w:p>
    <w:p w:rsidR="00F42349" w:rsidRDefault="00F42349" w:rsidP="00F42349"/>
    <w:p w:rsidR="00F42349" w:rsidRPr="00F42349" w:rsidRDefault="00F42349" w:rsidP="00F42349">
      <w:pPr>
        <w:pStyle w:val="Nadpis2"/>
      </w:pPr>
      <w:r>
        <w:t>Usnesení č. 130</w:t>
      </w:r>
      <w:r w:rsidRPr="00F42349">
        <w:t>/2014</w:t>
      </w:r>
    </w:p>
    <w:p w:rsidR="00F42349" w:rsidRPr="00F42349" w:rsidRDefault="00F42349" w:rsidP="00F42349"/>
    <w:p w:rsidR="00F42349" w:rsidRDefault="00F42349" w:rsidP="00F42349">
      <w:r w:rsidRPr="00F42349">
        <w:t>Rada Státního fondu kinematogra</w:t>
      </w:r>
      <w:r>
        <w:t>fie schvaluje žádost projektu 108</w:t>
      </w:r>
      <w:r w:rsidRPr="00F42349">
        <w:t xml:space="preserve">/2013 </w:t>
      </w:r>
      <w:r>
        <w:t>Zamilovaný Nosferatu</w:t>
      </w:r>
      <w:r w:rsidRPr="00F42349">
        <w:t xml:space="preserve"> o změnu </w:t>
      </w:r>
      <w:r>
        <w:t>koproducenta</w:t>
      </w:r>
      <w:r w:rsidRPr="00F42349">
        <w:t xml:space="preserve"> z British Sky Broadcasting Ltd., UK</w:t>
      </w:r>
      <w:r>
        <w:t xml:space="preserve"> na </w:t>
      </w:r>
      <w:r w:rsidRPr="00F42349">
        <w:t>Bonafide Films Limited, UK</w:t>
      </w:r>
      <w:r>
        <w:t>.</w:t>
      </w:r>
    </w:p>
    <w:p w:rsidR="00F42349" w:rsidRDefault="00F42349" w:rsidP="00F42349"/>
    <w:p w:rsidR="00F42349" w:rsidRPr="00F42349" w:rsidRDefault="00F42349" w:rsidP="00F42349">
      <w:r w:rsidRPr="00F42349">
        <w:t>Přítomných: 11</w:t>
      </w:r>
    </w:p>
    <w:p w:rsidR="00F42349" w:rsidRPr="00F42349" w:rsidRDefault="00F42349" w:rsidP="00F42349">
      <w:r w:rsidRPr="00F42349">
        <w:t>Pro: 10</w:t>
      </w:r>
    </w:p>
    <w:p w:rsidR="00F42349" w:rsidRPr="00F42349" w:rsidRDefault="00F42349" w:rsidP="00F42349">
      <w:r w:rsidRPr="00F42349">
        <w:t>Proti: 0</w:t>
      </w:r>
    </w:p>
    <w:p w:rsidR="00F42349" w:rsidRDefault="00F42349" w:rsidP="00F42349">
      <w:r w:rsidRPr="00F42349">
        <w:t>Zdržel se: 1</w:t>
      </w:r>
    </w:p>
    <w:p w:rsidR="00F42349" w:rsidRDefault="00F42349" w:rsidP="00F42349"/>
    <w:p w:rsidR="00F42349" w:rsidRPr="00F42349" w:rsidRDefault="00F42349" w:rsidP="00F42349">
      <w:pPr>
        <w:pStyle w:val="Nadpis2"/>
      </w:pPr>
      <w:r w:rsidRPr="00F42349">
        <w:t>Usnesení č. 13</w:t>
      </w:r>
      <w:r>
        <w:t>1</w:t>
      </w:r>
      <w:r w:rsidRPr="00F42349">
        <w:t>/2014</w:t>
      </w:r>
    </w:p>
    <w:p w:rsidR="00F42349" w:rsidRPr="00F42349" w:rsidRDefault="00F42349" w:rsidP="00F42349"/>
    <w:p w:rsidR="00F42349" w:rsidRPr="00F42349" w:rsidRDefault="00F42349" w:rsidP="00F42349">
      <w:r w:rsidRPr="00F42349">
        <w:t xml:space="preserve">Rada Státního fondu kinematografie schvaluje žádost projektu </w:t>
      </w:r>
      <w:r>
        <w:t xml:space="preserve">3298 Z lásky k dětem </w:t>
      </w:r>
      <w:r w:rsidRPr="00F42349">
        <w:t xml:space="preserve">o změnu </w:t>
      </w:r>
      <w:r>
        <w:t>lhůty pro dokončení projektu z 30. června 2014 na 31. srpna 2014</w:t>
      </w:r>
      <w:r w:rsidRPr="00F42349">
        <w:t>.</w:t>
      </w:r>
    </w:p>
    <w:p w:rsidR="00F42349" w:rsidRPr="00F42349" w:rsidRDefault="00F42349" w:rsidP="00F42349"/>
    <w:p w:rsidR="00F42349" w:rsidRPr="00F42349" w:rsidRDefault="00F42349" w:rsidP="00F42349">
      <w:r w:rsidRPr="00F42349">
        <w:t>Přítomných: 11</w:t>
      </w:r>
    </w:p>
    <w:p w:rsidR="00F42349" w:rsidRPr="00F42349" w:rsidRDefault="00F42349" w:rsidP="00F42349">
      <w:r>
        <w:t>Pro: 11</w:t>
      </w:r>
    </w:p>
    <w:p w:rsidR="00F42349" w:rsidRPr="00F42349" w:rsidRDefault="00F42349" w:rsidP="00F42349">
      <w:r w:rsidRPr="00F42349">
        <w:t>Proti: 0</w:t>
      </w:r>
    </w:p>
    <w:p w:rsidR="00F42349" w:rsidRDefault="00F42349" w:rsidP="00F42349">
      <w:r>
        <w:t>Zdržel se: 0</w:t>
      </w:r>
    </w:p>
    <w:p w:rsidR="00F42349" w:rsidRDefault="00F42349" w:rsidP="00F42349"/>
    <w:p w:rsidR="00F42349" w:rsidRDefault="00F42349" w:rsidP="00F42349"/>
    <w:p w:rsidR="00F42349" w:rsidRPr="00F42349" w:rsidRDefault="00F42349" w:rsidP="00F42349">
      <w:pPr>
        <w:pStyle w:val="Nadpis2"/>
      </w:pPr>
      <w:r w:rsidRPr="00F42349">
        <w:t>Usnesení č. 13</w:t>
      </w:r>
      <w:r>
        <w:t>2</w:t>
      </w:r>
      <w:r w:rsidRPr="00F42349">
        <w:t>/2014</w:t>
      </w:r>
    </w:p>
    <w:p w:rsidR="00F42349" w:rsidRPr="00F42349" w:rsidRDefault="00F42349" w:rsidP="00F42349"/>
    <w:p w:rsidR="00F42349" w:rsidRPr="00F42349" w:rsidRDefault="00F42349" w:rsidP="00F42349">
      <w:r w:rsidRPr="00F42349">
        <w:t xml:space="preserve">Rada Státního fondu kinematografie schvaluje žádost projektu </w:t>
      </w:r>
      <w:r>
        <w:t>3431</w:t>
      </w:r>
      <w:r w:rsidRPr="00F42349">
        <w:t xml:space="preserve"> </w:t>
      </w:r>
      <w:r>
        <w:t>Gottland</w:t>
      </w:r>
      <w:r w:rsidRPr="00F42349">
        <w:t xml:space="preserve"> o změnu lhůty pro dokončení projektu z </w:t>
      </w:r>
      <w:r>
        <w:t>15</w:t>
      </w:r>
      <w:r w:rsidRPr="00F42349">
        <w:t xml:space="preserve">. </w:t>
      </w:r>
      <w:r>
        <w:t>května</w:t>
      </w:r>
      <w:r w:rsidRPr="00F42349">
        <w:t xml:space="preserve"> 2014 na </w:t>
      </w:r>
      <w:r>
        <w:t>28</w:t>
      </w:r>
      <w:r w:rsidRPr="00F42349">
        <w:t>. srpna 2014.</w:t>
      </w:r>
    </w:p>
    <w:p w:rsidR="00F42349" w:rsidRPr="00F42349" w:rsidRDefault="00F42349" w:rsidP="00F42349"/>
    <w:p w:rsidR="00F42349" w:rsidRPr="00F42349" w:rsidRDefault="00F42349" w:rsidP="00F42349">
      <w:r w:rsidRPr="00F42349">
        <w:t>Přítomných: 11</w:t>
      </w:r>
    </w:p>
    <w:p w:rsidR="00F42349" w:rsidRPr="00F42349" w:rsidRDefault="00F42349" w:rsidP="00F42349">
      <w:r w:rsidRPr="00F42349">
        <w:t>Pro: 11</w:t>
      </w:r>
    </w:p>
    <w:p w:rsidR="00F42349" w:rsidRPr="00F42349" w:rsidRDefault="00F42349" w:rsidP="00F42349">
      <w:r w:rsidRPr="00F42349">
        <w:t>Proti: 0</w:t>
      </w:r>
    </w:p>
    <w:p w:rsidR="00F42349" w:rsidRDefault="00F42349" w:rsidP="00F42349">
      <w:r w:rsidRPr="00F42349">
        <w:t>Zdržel se: 0</w:t>
      </w:r>
    </w:p>
    <w:p w:rsidR="00970D72" w:rsidRDefault="00970D72" w:rsidP="00F42349"/>
    <w:p w:rsidR="00970D72" w:rsidRDefault="00970D72" w:rsidP="00970D72">
      <w:pPr>
        <w:pStyle w:val="Nadpis2"/>
      </w:pPr>
      <w:r>
        <w:t>Usnesení č. 133/2014</w:t>
      </w:r>
    </w:p>
    <w:p w:rsidR="00970D72" w:rsidRDefault="00970D72" w:rsidP="00970D72"/>
    <w:p w:rsidR="00970D72" w:rsidRPr="00970D72" w:rsidRDefault="00970D72" w:rsidP="00970D72">
      <w:r>
        <w:t>Rada Státního fondu kinematografie schvaluje žádost projektu</w:t>
      </w:r>
      <w:r w:rsidR="00132D85">
        <w:t xml:space="preserve"> 141/2013 Rodinný film </w:t>
      </w:r>
      <w:r>
        <w:t>o změnu výše intenzity veřejné podpory z 50% na 60% vzhledem k evropské koprodukci.</w:t>
      </w:r>
    </w:p>
    <w:p w:rsidR="00F42349" w:rsidRDefault="00F42349" w:rsidP="00F42349"/>
    <w:p w:rsidR="00970D72" w:rsidRPr="00970D72" w:rsidRDefault="00970D72" w:rsidP="00970D72">
      <w:r w:rsidRPr="00970D72">
        <w:t>Přítomných: 11</w:t>
      </w:r>
    </w:p>
    <w:p w:rsidR="00970D72" w:rsidRPr="00970D72" w:rsidRDefault="00970D72" w:rsidP="00970D72">
      <w:r w:rsidRPr="00970D72">
        <w:t>Pro: 11</w:t>
      </w:r>
    </w:p>
    <w:p w:rsidR="00970D72" w:rsidRPr="00970D72" w:rsidRDefault="00970D72" w:rsidP="00970D72">
      <w:r w:rsidRPr="00970D72">
        <w:t>Proti: 0</w:t>
      </w:r>
    </w:p>
    <w:p w:rsidR="00970D72" w:rsidRPr="00970D72" w:rsidRDefault="00970D72" w:rsidP="00970D72">
      <w:r w:rsidRPr="00970D72">
        <w:t>Zdržel se: 0</w:t>
      </w:r>
    </w:p>
    <w:p w:rsidR="00F42349" w:rsidRDefault="00F42349" w:rsidP="00F42349"/>
    <w:p w:rsidR="00970D72" w:rsidRDefault="00970D72">
      <w:pPr>
        <w:pStyle w:val="Nadpis2"/>
      </w:pPr>
    </w:p>
    <w:p w:rsidR="00005854" w:rsidRDefault="00005854" w:rsidP="00F42349">
      <w:pPr>
        <w:pStyle w:val="Nadpis2"/>
      </w:pPr>
      <w:r>
        <w:t>8. Různé</w:t>
      </w:r>
    </w:p>
    <w:p w:rsidR="00491263" w:rsidRDefault="00491263" w:rsidP="00C352B4"/>
    <w:p w:rsidR="00AD68CB" w:rsidRDefault="00AD68CB" w:rsidP="00C352B4"/>
    <w:p w:rsidR="00AD68CB" w:rsidRDefault="00AD68CB" w:rsidP="00AD68CB">
      <w:pPr>
        <w:pStyle w:val="Nadpis2"/>
      </w:pPr>
      <w:r>
        <w:t>Film k digitální restauraci</w:t>
      </w:r>
    </w:p>
    <w:p w:rsidR="00AD68CB" w:rsidRDefault="00AD68CB" w:rsidP="00C352B4"/>
    <w:p w:rsidR="00491263" w:rsidRDefault="00F42349" w:rsidP="00C352B4">
      <w:r>
        <w:t xml:space="preserve">Rada projednala výběr filmu pro digitalizaci tak, jak </w:t>
      </w:r>
      <w:r w:rsidR="00A97EAA">
        <w:t xml:space="preserve">stanovuje krátkodobá koncepce. Prozatím konkrétní film nebyl vybrán. </w:t>
      </w:r>
    </w:p>
    <w:p w:rsidR="00491263" w:rsidRDefault="00491263" w:rsidP="00C352B4"/>
    <w:p w:rsidR="00F42349" w:rsidRDefault="00AD68CB" w:rsidP="00AD68CB">
      <w:pPr>
        <w:pStyle w:val="Nadpis2"/>
      </w:pPr>
      <w:r>
        <w:t>Odvolání experta</w:t>
      </w:r>
    </w:p>
    <w:p w:rsidR="00AD68CB" w:rsidRDefault="00AD68CB" w:rsidP="00AD68CB"/>
    <w:p w:rsidR="00AD68CB" w:rsidRPr="00AD68CB" w:rsidRDefault="00AD68CB" w:rsidP="00AD68CB">
      <w:r w:rsidRPr="00AD68CB">
        <w:t xml:space="preserve">Rada Státního fondu kinematografie </w:t>
      </w:r>
      <w:r>
        <w:t>sama podala</w:t>
      </w:r>
      <w:r w:rsidRPr="00AD68CB">
        <w:t xml:space="preserve"> podnět k odvolání </w:t>
      </w:r>
      <w:r>
        <w:t>Jiřího Petra Mišky</w:t>
      </w:r>
      <w:r w:rsidRPr="00AD68CB">
        <w:t xml:space="preserve"> jako experta Státního fo</w:t>
      </w:r>
      <w:r>
        <w:t>ndu kinematografie z důvodu nekvality jeho posudků</w:t>
      </w:r>
      <w:r w:rsidRPr="00AD68CB">
        <w:t>. Kancelář Fondu si vyžádala stanovisko experta</w:t>
      </w:r>
      <w:r>
        <w:t xml:space="preserve">, který se v dané lhůtě k podnětu nevyjádřil. </w:t>
      </w:r>
    </w:p>
    <w:p w:rsidR="00AD68CB" w:rsidRDefault="00AD68CB">
      <w:pPr>
        <w:pStyle w:val="Nadpis2"/>
      </w:pPr>
    </w:p>
    <w:p w:rsidR="00AD68CB" w:rsidRPr="00AD68CB" w:rsidRDefault="00AD68CB" w:rsidP="00AD68CB">
      <w:pPr>
        <w:pStyle w:val="Nadpis2"/>
      </w:pPr>
      <w:r>
        <w:t>Usnesení č. 134</w:t>
      </w:r>
      <w:r w:rsidRPr="00AD68CB">
        <w:t>/2014</w:t>
      </w:r>
    </w:p>
    <w:p w:rsidR="00F42349" w:rsidRDefault="00F42349" w:rsidP="00C352B4"/>
    <w:p w:rsidR="00AD68CB" w:rsidRDefault="00AD68CB" w:rsidP="00C352B4">
      <w:r w:rsidRPr="00AD68CB">
        <w:t xml:space="preserve">Rada Státního fondu kinematografie doporučuje odvolání </w:t>
      </w:r>
      <w:r>
        <w:t>Jiřího Petra Mišky</w:t>
      </w:r>
      <w:r w:rsidRPr="00AD68CB">
        <w:t xml:space="preserve"> z pozice experta. </w:t>
      </w:r>
      <w:r>
        <w:t xml:space="preserve">Důvodem pro odvolání experta je velmi nízká kvalita jeho posudků, které neplní funkci kvalifikovaných podkladů pro odborné posouzení obsahu a ekonomické stránky projektu. </w:t>
      </w:r>
    </w:p>
    <w:p w:rsidR="00AD68CB" w:rsidRDefault="00AD68CB" w:rsidP="00C352B4"/>
    <w:p w:rsidR="00AD68CB" w:rsidRDefault="00AD68CB" w:rsidP="00C352B4"/>
    <w:p w:rsidR="00C352B4" w:rsidRPr="00C352B4" w:rsidRDefault="00C352B4" w:rsidP="00C352B4">
      <w:r w:rsidRPr="00C352B4">
        <w:t xml:space="preserve">Další jednání Rady se koná </w:t>
      </w:r>
      <w:r w:rsidR="00A97EAA">
        <w:t>10</w:t>
      </w:r>
      <w:r w:rsidRPr="00C352B4">
        <w:t>.-</w:t>
      </w:r>
      <w:r w:rsidR="00A97EAA">
        <w:t>13</w:t>
      </w:r>
      <w:r w:rsidRPr="00C352B4">
        <w:t xml:space="preserve">. </w:t>
      </w:r>
      <w:r w:rsidR="00A97EAA">
        <w:t>června</w:t>
      </w:r>
      <w:r w:rsidRPr="00C352B4">
        <w:t xml:space="preserve"> 2014.</w:t>
      </w:r>
    </w:p>
    <w:p w:rsidR="00F41618" w:rsidRPr="00371F2C" w:rsidRDefault="00F41618" w:rsidP="00C352B4"/>
    <w:sectPr w:rsidR="00F41618" w:rsidRPr="00371F2C" w:rsidSect="00307445">
      <w:headerReference w:type="even" r:id="rId8"/>
      <w:headerReference w:type="default" r:id="rId9"/>
      <w:footerReference w:type="even" r:id="rId10"/>
      <w:footerReference w:type="default" r:id="rId11"/>
      <w:headerReference w:type="first" r:id="rId12"/>
      <w:footerReference w:type="first" r:id="rId13"/>
      <w:pgSz w:w="11906" w:h="16838" w:code="9"/>
      <w:pgMar w:top="1106" w:right="1134" w:bottom="1871" w:left="1134" w:header="709" w:footer="851" w:gutter="0"/>
      <w:cols w:space="708"/>
      <w:noEndnote/>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1AB" w:rsidRPr="00194C0B" w:rsidRDefault="007D61AB" w:rsidP="00194C0B">
      <w:r>
        <w:separator/>
      </w:r>
    </w:p>
    <w:p w:rsidR="007D61AB" w:rsidRDefault="007D61AB"/>
  </w:endnote>
  <w:endnote w:type="continuationSeparator" w:id="0">
    <w:p w:rsidR="007D61AB" w:rsidRPr="00194C0B" w:rsidRDefault="007D61AB" w:rsidP="00194C0B">
      <w:r>
        <w:continuationSeparator/>
      </w:r>
    </w:p>
    <w:p w:rsidR="007D61AB" w:rsidRDefault="007D6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66C" w:rsidRPr="0049473C" w:rsidRDefault="0093566C">
    <w:pP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3761"/>
      <w:docPartObj>
        <w:docPartGallery w:val="Page Numbers (Bottom of Page)"/>
        <w:docPartUnique/>
      </w:docPartObj>
    </w:sdtPr>
    <w:sdtEndPr/>
    <w:sdtContent>
      <w:p w:rsidR="002E482D" w:rsidRPr="0049473C" w:rsidRDefault="002E482D" w:rsidP="00194C0B">
        <w:r w:rsidRPr="0049473C">
          <w:t xml:space="preserve">Strana </w:t>
        </w:r>
        <w:r w:rsidR="00CE254D" w:rsidRPr="0049473C">
          <w:fldChar w:fldCharType="begin"/>
        </w:r>
        <w:r w:rsidR="00CE254D" w:rsidRPr="0049473C">
          <w:instrText xml:space="preserve"> PAGE   \* MERGEFORMAT </w:instrText>
        </w:r>
        <w:r w:rsidR="00CE254D" w:rsidRPr="0049473C">
          <w:fldChar w:fldCharType="separate"/>
        </w:r>
        <w:r w:rsidR="007D61AB">
          <w:rPr>
            <w:noProof/>
          </w:rPr>
          <w:t>1</w:t>
        </w:r>
        <w:r w:rsidR="00CE254D" w:rsidRPr="0049473C">
          <w:fldChar w:fldCharType="end"/>
        </w:r>
      </w:p>
    </w:sdtContent>
  </w:sdt>
  <w:p w:rsidR="002E482D" w:rsidRPr="0049473C" w:rsidRDefault="002E482D" w:rsidP="00194C0B"/>
  <w:p w:rsidR="006F1C50" w:rsidRPr="0049473C" w:rsidRDefault="006F1C5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66C" w:rsidRPr="0049473C" w:rsidRDefault="0093566C">
    <w:pPr>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1AB" w:rsidRPr="00194C0B" w:rsidRDefault="007D61AB" w:rsidP="00194C0B">
      <w:r>
        <w:separator/>
      </w:r>
    </w:p>
    <w:p w:rsidR="007D61AB" w:rsidRDefault="007D61AB"/>
  </w:footnote>
  <w:footnote w:type="continuationSeparator" w:id="0">
    <w:p w:rsidR="007D61AB" w:rsidRPr="00194C0B" w:rsidRDefault="007D61AB" w:rsidP="00194C0B">
      <w:r>
        <w:continuationSeparator/>
      </w:r>
    </w:p>
    <w:p w:rsidR="007D61AB" w:rsidRDefault="007D61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66C" w:rsidRPr="0049473C" w:rsidRDefault="0093566C">
    <w:pP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2E7" w:rsidRPr="0049473C" w:rsidRDefault="009A02E7" w:rsidP="00194C0B">
    <w:r w:rsidRPr="0049473C">
      <w:rPr>
        <w:noProof/>
        <w:lang w:eastAsia="cs-CZ"/>
      </w:rPr>
      <w:drawing>
        <wp:anchor distT="0" distB="0" distL="114300" distR="114300" simplePos="0" relativeHeight="251658240" behindDoc="1" locked="0" layoutInCell="1" allowOverlap="1">
          <wp:simplePos x="0" y="0"/>
          <wp:positionH relativeFrom="page">
            <wp:posOffset>0</wp:posOffset>
          </wp:positionH>
          <wp:positionV relativeFrom="paragraph">
            <wp:posOffset>-450188</wp:posOffset>
          </wp:positionV>
          <wp:extent cx="7555230" cy="10686995"/>
          <wp:effectExtent l="19050" t="0" r="7620" b="0"/>
          <wp:wrapNone/>
          <wp:docPr id="3" name="Obrázek 2" descr="sfk-dopisni-papir-bg-0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k-dopisni-papir-bg-01-tmp.png"/>
                  <pic:cNvPicPr/>
                </pic:nvPicPr>
                <pic:blipFill>
                  <a:blip r:embed="rId1"/>
                  <a:stretch>
                    <a:fillRect/>
                  </a:stretch>
                </pic:blipFill>
                <pic:spPr>
                  <a:xfrm>
                    <a:off x="0" y="0"/>
                    <a:ext cx="7555230" cy="10686995"/>
                  </a:xfrm>
                  <a:prstGeom prst="rect">
                    <a:avLst/>
                  </a:prstGeom>
                  <a:noFill/>
                </pic:spPr>
              </pic:pic>
            </a:graphicData>
          </a:graphic>
        </wp:anchor>
      </w:drawing>
    </w:r>
  </w:p>
  <w:p w:rsidR="006F1C50" w:rsidRPr="0049473C" w:rsidRDefault="006F1C5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66C" w:rsidRPr="0049473C" w:rsidRDefault="0093566C">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672C7A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6"/>
        </w:tabs>
        <w:ind w:left="2248" w:hanging="6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
    <w:nsid w:val="01CE69B4"/>
    <w:multiLevelType w:val="multilevel"/>
    <w:tmpl w:val="5D46B13E"/>
    <w:styleLink w:val="Styl2"/>
    <w:lvl w:ilvl="0">
      <w:start w:val="1"/>
      <w:numFmt w:val="decimal"/>
      <w:lvlText w:val="%1)"/>
      <w:lvlJc w:val="left"/>
      <w:pPr>
        <w:ind w:left="2028" w:hanging="1744"/>
      </w:pPr>
      <w:rPr>
        <w:rFonts w:hint="default"/>
      </w:rPr>
    </w:lvl>
    <w:lvl w:ilvl="1">
      <w:start w:val="1"/>
      <w:numFmt w:val="lowerLetter"/>
      <w:lvlText w:val="%2)"/>
      <w:lvlJc w:val="left"/>
      <w:pPr>
        <w:ind w:left="2388" w:hanging="360"/>
      </w:pPr>
      <w:rPr>
        <w:rFonts w:hint="default"/>
      </w:rPr>
    </w:lvl>
    <w:lvl w:ilvl="2">
      <w:start w:val="1"/>
      <w:numFmt w:val="lowerRoman"/>
      <w:lvlText w:val="%3)"/>
      <w:lvlJc w:val="left"/>
      <w:pPr>
        <w:ind w:left="2748" w:hanging="360"/>
      </w:pPr>
      <w:rPr>
        <w:rFonts w:hint="default"/>
      </w:rPr>
    </w:lvl>
    <w:lvl w:ilvl="3">
      <w:start w:val="1"/>
      <w:numFmt w:val="decimal"/>
      <w:lvlText w:val="(%4)"/>
      <w:lvlJc w:val="left"/>
      <w:pPr>
        <w:ind w:left="3108" w:hanging="360"/>
      </w:pPr>
      <w:rPr>
        <w:rFonts w:hint="default"/>
      </w:rPr>
    </w:lvl>
    <w:lvl w:ilvl="4">
      <w:start w:val="1"/>
      <w:numFmt w:val="lowerLetter"/>
      <w:lvlText w:val="(%5)"/>
      <w:lvlJc w:val="left"/>
      <w:pPr>
        <w:ind w:left="3468" w:hanging="360"/>
      </w:pPr>
      <w:rPr>
        <w:rFonts w:hint="default"/>
      </w:rPr>
    </w:lvl>
    <w:lvl w:ilvl="5">
      <w:start w:val="1"/>
      <w:numFmt w:val="lowerRoman"/>
      <w:lvlText w:val="(%6)"/>
      <w:lvlJc w:val="left"/>
      <w:pPr>
        <w:ind w:left="3828" w:hanging="360"/>
      </w:pPr>
      <w:rPr>
        <w:rFonts w:hint="default"/>
      </w:rPr>
    </w:lvl>
    <w:lvl w:ilvl="6">
      <w:start w:val="1"/>
      <w:numFmt w:val="decimal"/>
      <w:lvlText w:val="%7."/>
      <w:lvlJc w:val="left"/>
      <w:pPr>
        <w:ind w:left="4188" w:hanging="360"/>
      </w:pPr>
      <w:rPr>
        <w:rFonts w:hint="default"/>
      </w:rPr>
    </w:lvl>
    <w:lvl w:ilvl="7">
      <w:start w:val="1"/>
      <w:numFmt w:val="lowerLetter"/>
      <w:lvlText w:val="%8."/>
      <w:lvlJc w:val="left"/>
      <w:pPr>
        <w:ind w:left="4548" w:hanging="360"/>
      </w:pPr>
      <w:rPr>
        <w:rFonts w:hint="default"/>
      </w:rPr>
    </w:lvl>
    <w:lvl w:ilvl="8">
      <w:start w:val="1"/>
      <w:numFmt w:val="lowerRoman"/>
      <w:lvlText w:val="%9."/>
      <w:lvlJc w:val="left"/>
      <w:pPr>
        <w:ind w:left="4908" w:hanging="360"/>
      </w:pPr>
      <w:rPr>
        <w:rFonts w:hint="default"/>
      </w:rPr>
    </w:lvl>
  </w:abstractNum>
  <w:abstractNum w:abstractNumId="2">
    <w:nsid w:val="0B3768B3"/>
    <w:multiLevelType w:val="multilevel"/>
    <w:tmpl w:val="5D46B13E"/>
    <w:numStyleLink w:val="Styl2"/>
  </w:abstractNum>
  <w:abstractNum w:abstractNumId="3">
    <w:nsid w:val="0D0B130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FA6139F"/>
    <w:multiLevelType w:val="multilevel"/>
    <w:tmpl w:val="7C74E6F4"/>
    <w:styleLink w:val="Styl5"/>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57A26A2"/>
    <w:multiLevelType w:val="multilevel"/>
    <w:tmpl w:val="602A9094"/>
    <w:numStyleLink w:val="Styl3"/>
  </w:abstractNum>
  <w:abstractNum w:abstractNumId="6">
    <w:nsid w:val="165F00C3"/>
    <w:multiLevelType w:val="multilevel"/>
    <w:tmpl w:val="6962384C"/>
    <w:numStyleLink w:val="Styl7"/>
  </w:abstractNum>
  <w:abstractNum w:abstractNumId="7">
    <w:nsid w:val="189C4609"/>
    <w:multiLevelType w:val="multilevel"/>
    <w:tmpl w:val="6962384C"/>
    <w:styleLink w:val="Styl7"/>
    <w:lvl w:ilvl="0">
      <w:start w:val="1"/>
      <w:numFmt w:val="ordin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0C02E62"/>
    <w:multiLevelType w:val="hybridMultilevel"/>
    <w:tmpl w:val="B2643BB6"/>
    <w:lvl w:ilvl="0" w:tplc="0405000F">
      <w:start w:val="1"/>
      <w:numFmt w:val="decimal"/>
      <w:lvlText w:val="%1."/>
      <w:lvlJc w:val="left"/>
      <w:pPr>
        <w:ind w:left="720" w:hanging="360"/>
      </w:pPr>
      <w:rPr>
        <w:rFonts w:hint="default"/>
      </w:rPr>
    </w:lvl>
    <w:lvl w:ilvl="1" w:tplc="2DBAA86C">
      <w:start w:val="1"/>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AB3009"/>
    <w:multiLevelType w:val="multilevel"/>
    <w:tmpl w:val="AAA858AA"/>
    <w:lvl w:ilvl="0">
      <w:start w:val="1"/>
      <w:numFmt w:val="ordin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bullet"/>
      <w:suff w:val="space"/>
      <w:lvlText w:val="̶"/>
      <w:lvlJc w:val="left"/>
      <w:pPr>
        <w:ind w:left="1080" w:hanging="360"/>
      </w:pPr>
      <w:rPr>
        <w:rFonts w:ascii="Arial" w:hAnsi="Arial" w:hint="default"/>
        <w:color w:val="auto"/>
      </w:rPr>
    </w:lvl>
    <w:lvl w:ilvl="3">
      <w:start w:val="1"/>
      <w:numFmt w:val="bullet"/>
      <w:suff w:val="space"/>
      <w:lvlText w:val="̶"/>
      <w:lvlJc w:val="left"/>
      <w:pPr>
        <w:ind w:left="1440" w:hanging="360"/>
      </w:pPr>
      <w:rPr>
        <w:rFonts w:ascii="Arial" w:hAnsi="Arial" w:hint="default"/>
        <w:color w:val="auto"/>
      </w:rPr>
    </w:lvl>
    <w:lvl w:ilvl="4">
      <w:start w:val="1"/>
      <w:numFmt w:val="bullet"/>
      <w:suff w:val="space"/>
      <w:lvlText w:val="̶"/>
      <w:lvlJc w:val="left"/>
      <w:pPr>
        <w:ind w:left="1800" w:hanging="360"/>
      </w:pPr>
      <w:rPr>
        <w:rFonts w:ascii="Arial" w:hAnsi="Arial" w:hint="default"/>
        <w:color w:val="auto"/>
      </w:rPr>
    </w:lvl>
    <w:lvl w:ilvl="5">
      <w:start w:val="1"/>
      <w:numFmt w:val="bullet"/>
      <w:suff w:val="space"/>
      <w:lvlText w:val="̶"/>
      <w:lvlJc w:val="left"/>
      <w:pPr>
        <w:ind w:left="2160" w:hanging="360"/>
      </w:pPr>
      <w:rPr>
        <w:rFonts w:ascii="Arial" w:hAnsi="Arial" w:hint="default"/>
        <w:color w:val="auto"/>
      </w:rPr>
    </w:lvl>
    <w:lvl w:ilvl="6">
      <w:start w:val="1"/>
      <w:numFmt w:val="bullet"/>
      <w:suff w:val="space"/>
      <w:lvlText w:val="̶"/>
      <w:lvlJc w:val="left"/>
      <w:pPr>
        <w:ind w:left="2520" w:hanging="360"/>
      </w:pPr>
      <w:rPr>
        <w:rFonts w:ascii="Arial" w:hAnsi="Arial" w:hint="default"/>
        <w:color w:val="auto"/>
      </w:rPr>
    </w:lvl>
    <w:lvl w:ilvl="7">
      <w:start w:val="1"/>
      <w:numFmt w:val="bullet"/>
      <w:suff w:val="space"/>
      <w:lvlText w:val="̶"/>
      <w:lvlJc w:val="left"/>
      <w:pPr>
        <w:ind w:left="2880" w:hanging="360"/>
      </w:pPr>
      <w:rPr>
        <w:rFonts w:ascii="Arial" w:hAnsi="Arial" w:hint="default"/>
        <w:color w:val="auto"/>
      </w:rPr>
    </w:lvl>
    <w:lvl w:ilvl="8">
      <w:start w:val="1"/>
      <w:numFmt w:val="bullet"/>
      <w:suff w:val="space"/>
      <w:lvlText w:val="̶"/>
      <w:lvlJc w:val="left"/>
      <w:pPr>
        <w:ind w:left="3240" w:hanging="360"/>
      </w:pPr>
      <w:rPr>
        <w:rFonts w:ascii="Arial" w:hAnsi="Arial" w:hint="default"/>
        <w:color w:val="auto"/>
      </w:rPr>
    </w:lvl>
  </w:abstractNum>
  <w:abstractNum w:abstractNumId="10">
    <w:nsid w:val="2B9B1523"/>
    <w:multiLevelType w:val="multilevel"/>
    <w:tmpl w:val="9F46D18A"/>
    <w:numStyleLink w:val="Styl4"/>
  </w:abstractNum>
  <w:abstractNum w:abstractNumId="11">
    <w:nsid w:val="38721ECB"/>
    <w:multiLevelType w:val="multilevel"/>
    <w:tmpl w:val="27E256CE"/>
    <w:numStyleLink w:val="Styl6"/>
  </w:abstractNum>
  <w:abstractNum w:abstractNumId="12">
    <w:nsid w:val="3B3E000F"/>
    <w:multiLevelType w:val="multilevel"/>
    <w:tmpl w:val="AA8E81C8"/>
    <w:lvl w:ilvl="0">
      <w:start w:val="1"/>
      <w:numFmt w:val="ordinal"/>
      <w:pStyle w:val="Vcerovovseznam"/>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bullet"/>
      <w:suff w:val="space"/>
      <w:lvlText w:val="̶"/>
      <w:lvlJc w:val="left"/>
      <w:pPr>
        <w:ind w:left="1080" w:hanging="360"/>
      </w:pPr>
      <w:rPr>
        <w:rFonts w:ascii="Arial" w:hAnsi="Arial" w:hint="default"/>
        <w:color w:val="auto"/>
      </w:rPr>
    </w:lvl>
    <w:lvl w:ilvl="3">
      <w:start w:val="1"/>
      <w:numFmt w:val="bullet"/>
      <w:suff w:val="space"/>
      <w:lvlText w:val="̶"/>
      <w:lvlJc w:val="left"/>
      <w:pPr>
        <w:ind w:left="1440" w:hanging="360"/>
      </w:pPr>
      <w:rPr>
        <w:rFonts w:ascii="Arial" w:hAnsi="Arial" w:hint="default"/>
        <w:color w:val="auto"/>
      </w:rPr>
    </w:lvl>
    <w:lvl w:ilvl="4">
      <w:start w:val="1"/>
      <w:numFmt w:val="bullet"/>
      <w:suff w:val="space"/>
      <w:lvlText w:val="̶"/>
      <w:lvlJc w:val="left"/>
      <w:pPr>
        <w:ind w:left="1800" w:hanging="360"/>
      </w:pPr>
      <w:rPr>
        <w:rFonts w:ascii="Arial" w:hAnsi="Arial" w:hint="default"/>
        <w:color w:val="auto"/>
      </w:rPr>
    </w:lvl>
    <w:lvl w:ilvl="5">
      <w:start w:val="1"/>
      <w:numFmt w:val="bullet"/>
      <w:suff w:val="space"/>
      <w:lvlText w:val="̶"/>
      <w:lvlJc w:val="left"/>
      <w:pPr>
        <w:ind w:left="2160" w:hanging="360"/>
      </w:pPr>
      <w:rPr>
        <w:rFonts w:ascii="Arial" w:hAnsi="Arial" w:hint="default"/>
        <w:color w:val="auto"/>
      </w:rPr>
    </w:lvl>
    <w:lvl w:ilvl="6">
      <w:start w:val="1"/>
      <w:numFmt w:val="bullet"/>
      <w:suff w:val="space"/>
      <w:lvlText w:val="̶"/>
      <w:lvlJc w:val="left"/>
      <w:pPr>
        <w:ind w:left="2520" w:hanging="360"/>
      </w:pPr>
      <w:rPr>
        <w:rFonts w:ascii="Arial" w:hAnsi="Arial" w:hint="default"/>
        <w:color w:val="auto"/>
      </w:rPr>
    </w:lvl>
    <w:lvl w:ilvl="7">
      <w:start w:val="1"/>
      <w:numFmt w:val="bullet"/>
      <w:suff w:val="space"/>
      <w:lvlText w:val="̶"/>
      <w:lvlJc w:val="left"/>
      <w:pPr>
        <w:ind w:left="2880" w:hanging="360"/>
      </w:pPr>
      <w:rPr>
        <w:rFonts w:ascii="Arial" w:hAnsi="Arial" w:hint="default"/>
        <w:color w:val="auto"/>
      </w:rPr>
    </w:lvl>
    <w:lvl w:ilvl="8">
      <w:start w:val="1"/>
      <w:numFmt w:val="bullet"/>
      <w:suff w:val="space"/>
      <w:lvlText w:val="̶"/>
      <w:lvlJc w:val="left"/>
      <w:pPr>
        <w:ind w:left="3240" w:hanging="360"/>
      </w:pPr>
      <w:rPr>
        <w:rFonts w:ascii="Arial" w:hAnsi="Arial" w:hint="default"/>
        <w:color w:val="auto"/>
      </w:rPr>
    </w:lvl>
  </w:abstractNum>
  <w:abstractNum w:abstractNumId="13">
    <w:nsid w:val="4AD80106"/>
    <w:multiLevelType w:val="multilevel"/>
    <w:tmpl w:val="AAA858AA"/>
    <w:lvl w:ilvl="0">
      <w:start w:val="1"/>
      <w:numFmt w:val="ordin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bullet"/>
      <w:suff w:val="space"/>
      <w:lvlText w:val="̶"/>
      <w:lvlJc w:val="left"/>
      <w:pPr>
        <w:ind w:left="1080" w:hanging="360"/>
      </w:pPr>
      <w:rPr>
        <w:rFonts w:ascii="Arial" w:hAnsi="Arial" w:hint="default"/>
        <w:color w:val="auto"/>
      </w:rPr>
    </w:lvl>
    <w:lvl w:ilvl="3">
      <w:start w:val="1"/>
      <w:numFmt w:val="bullet"/>
      <w:suff w:val="space"/>
      <w:lvlText w:val="̶"/>
      <w:lvlJc w:val="left"/>
      <w:pPr>
        <w:ind w:left="1440" w:hanging="360"/>
      </w:pPr>
      <w:rPr>
        <w:rFonts w:ascii="Arial" w:hAnsi="Arial" w:hint="default"/>
        <w:color w:val="auto"/>
      </w:rPr>
    </w:lvl>
    <w:lvl w:ilvl="4">
      <w:start w:val="1"/>
      <w:numFmt w:val="bullet"/>
      <w:suff w:val="space"/>
      <w:lvlText w:val="̶"/>
      <w:lvlJc w:val="left"/>
      <w:pPr>
        <w:ind w:left="1800" w:hanging="360"/>
      </w:pPr>
      <w:rPr>
        <w:rFonts w:ascii="Arial" w:hAnsi="Arial" w:hint="default"/>
        <w:color w:val="auto"/>
      </w:rPr>
    </w:lvl>
    <w:lvl w:ilvl="5">
      <w:start w:val="1"/>
      <w:numFmt w:val="bullet"/>
      <w:suff w:val="space"/>
      <w:lvlText w:val="̶"/>
      <w:lvlJc w:val="left"/>
      <w:pPr>
        <w:ind w:left="2160" w:hanging="360"/>
      </w:pPr>
      <w:rPr>
        <w:rFonts w:ascii="Arial" w:hAnsi="Arial" w:hint="default"/>
        <w:color w:val="auto"/>
      </w:rPr>
    </w:lvl>
    <w:lvl w:ilvl="6">
      <w:start w:val="1"/>
      <w:numFmt w:val="bullet"/>
      <w:suff w:val="space"/>
      <w:lvlText w:val="̶"/>
      <w:lvlJc w:val="left"/>
      <w:pPr>
        <w:ind w:left="2520" w:hanging="360"/>
      </w:pPr>
      <w:rPr>
        <w:rFonts w:ascii="Arial" w:hAnsi="Arial" w:hint="default"/>
        <w:color w:val="auto"/>
      </w:rPr>
    </w:lvl>
    <w:lvl w:ilvl="7">
      <w:start w:val="1"/>
      <w:numFmt w:val="bullet"/>
      <w:suff w:val="space"/>
      <w:lvlText w:val="̶"/>
      <w:lvlJc w:val="left"/>
      <w:pPr>
        <w:ind w:left="2880" w:hanging="360"/>
      </w:pPr>
      <w:rPr>
        <w:rFonts w:ascii="Arial" w:hAnsi="Arial" w:hint="default"/>
        <w:color w:val="auto"/>
      </w:rPr>
    </w:lvl>
    <w:lvl w:ilvl="8">
      <w:start w:val="1"/>
      <w:numFmt w:val="bullet"/>
      <w:suff w:val="space"/>
      <w:lvlText w:val="̶"/>
      <w:lvlJc w:val="left"/>
      <w:pPr>
        <w:ind w:left="3240" w:hanging="360"/>
      </w:pPr>
      <w:rPr>
        <w:rFonts w:ascii="Arial" w:hAnsi="Arial" w:hint="default"/>
        <w:color w:val="auto"/>
      </w:rPr>
    </w:lvl>
  </w:abstractNum>
  <w:abstractNum w:abstractNumId="14">
    <w:nsid w:val="4BB35E43"/>
    <w:multiLevelType w:val="multilevel"/>
    <w:tmpl w:val="9F46D18A"/>
    <w:styleLink w:val="Styl4"/>
    <w:lvl w:ilvl="0">
      <w:start w:val="1"/>
      <w:numFmt w:val="decimal"/>
      <w:lvlText w:val="%1)"/>
      <w:lvlJc w:val="left"/>
      <w:pPr>
        <w:ind w:left="360" w:hanging="360"/>
      </w:pPr>
      <w:rPr>
        <w:rFonts w:hint="default"/>
      </w:rPr>
    </w:lvl>
    <w:lvl w:ilvl="1">
      <w:start w:val="1"/>
      <w:numFmt w:val="lowerLetter"/>
      <w:lvlText w:val="%2)"/>
      <w:lvlJc w:val="left"/>
      <w:pPr>
        <w:ind w:left="720" w:hanging="6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F3D0CFE"/>
    <w:multiLevelType w:val="multilevel"/>
    <w:tmpl w:val="0405001D"/>
    <w:styleLink w:val="Styl1"/>
    <w:lvl w:ilvl="0">
      <w:start w:val="1"/>
      <w:numFmt w:val="ordin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2763C46"/>
    <w:multiLevelType w:val="multilevel"/>
    <w:tmpl w:val="27E256CE"/>
    <w:styleLink w:val="Styl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D445490"/>
    <w:multiLevelType w:val="hybridMultilevel"/>
    <w:tmpl w:val="C4C06DB6"/>
    <w:lvl w:ilvl="0" w:tplc="0405000F">
      <w:start w:val="1"/>
      <w:numFmt w:val="decimal"/>
      <w:lvlText w:val="%1."/>
      <w:lvlJc w:val="left"/>
      <w:pPr>
        <w:tabs>
          <w:tab w:val="num" w:pos="360"/>
        </w:tabs>
        <w:ind w:left="360" w:hanging="360"/>
      </w:pPr>
    </w:lvl>
    <w:lvl w:ilvl="1" w:tplc="2BFE0D4C">
      <w:start w:val="1"/>
      <w:numFmt w:val="upperLetter"/>
      <w:lvlText w:val="%2."/>
      <w:lvlJc w:val="left"/>
      <w:pPr>
        <w:tabs>
          <w:tab w:val="num" w:pos="1080"/>
        </w:tabs>
        <w:ind w:left="1080" w:hanging="360"/>
      </w:pPr>
      <w:rPr>
        <w:rFonts w:hint="default"/>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8">
    <w:nsid w:val="6FBF401D"/>
    <w:multiLevelType w:val="multilevel"/>
    <w:tmpl w:val="AAA858AA"/>
    <w:lvl w:ilvl="0">
      <w:start w:val="1"/>
      <w:numFmt w:val="ordinal"/>
      <w:suff w:val="space"/>
      <w:lvlText w:val="%1"/>
      <w:lvlJc w:val="left"/>
      <w:pPr>
        <w:ind w:left="1080" w:hanging="360"/>
      </w:pPr>
      <w:rPr>
        <w:rFonts w:hint="default"/>
      </w:rPr>
    </w:lvl>
    <w:lvl w:ilvl="1">
      <w:start w:val="1"/>
      <w:numFmt w:val="lowerLetter"/>
      <w:suff w:val="space"/>
      <w:lvlText w:val="%2)"/>
      <w:lvlJc w:val="left"/>
      <w:pPr>
        <w:ind w:left="1440" w:hanging="360"/>
      </w:pPr>
      <w:rPr>
        <w:rFonts w:hint="default"/>
      </w:rPr>
    </w:lvl>
    <w:lvl w:ilvl="2">
      <w:start w:val="1"/>
      <w:numFmt w:val="bullet"/>
      <w:suff w:val="space"/>
      <w:lvlText w:val="̶"/>
      <w:lvlJc w:val="left"/>
      <w:pPr>
        <w:ind w:left="1800" w:hanging="360"/>
      </w:pPr>
      <w:rPr>
        <w:rFonts w:ascii="Arial" w:hAnsi="Arial" w:hint="default"/>
        <w:color w:val="auto"/>
      </w:rPr>
    </w:lvl>
    <w:lvl w:ilvl="3">
      <w:start w:val="1"/>
      <w:numFmt w:val="bullet"/>
      <w:suff w:val="space"/>
      <w:lvlText w:val="̶"/>
      <w:lvlJc w:val="left"/>
      <w:pPr>
        <w:ind w:left="2160" w:hanging="360"/>
      </w:pPr>
      <w:rPr>
        <w:rFonts w:ascii="Arial" w:hAnsi="Arial" w:hint="default"/>
        <w:color w:val="auto"/>
      </w:rPr>
    </w:lvl>
    <w:lvl w:ilvl="4">
      <w:start w:val="1"/>
      <w:numFmt w:val="bullet"/>
      <w:suff w:val="space"/>
      <w:lvlText w:val="̶"/>
      <w:lvlJc w:val="left"/>
      <w:pPr>
        <w:ind w:left="2520" w:hanging="360"/>
      </w:pPr>
      <w:rPr>
        <w:rFonts w:ascii="Arial" w:hAnsi="Arial" w:hint="default"/>
        <w:color w:val="auto"/>
      </w:rPr>
    </w:lvl>
    <w:lvl w:ilvl="5">
      <w:start w:val="1"/>
      <w:numFmt w:val="bullet"/>
      <w:suff w:val="space"/>
      <w:lvlText w:val="̶"/>
      <w:lvlJc w:val="left"/>
      <w:pPr>
        <w:ind w:left="2880" w:hanging="360"/>
      </w:pPr>
      <w:rPr>
        <w:rFonts w:ascii="Arial" w:hAnsi="Arial" w:hint="default"/>
        <w:color w:val="auto"/>
      </w:rPr>
    </w:lvl>
    <w:lvl w:ilvl="6">
      <w:start w:val="1"/>
      <w:numFmt w:val="bullet"/>
      <w:suff w:val="space"/>
      <w:lvlText w:val="̶"/>
      <w:lvlJc w:val="left"/>
      <w:pPr>
        <w:ind w:left="3240" w:hanging="360"/>
      </w:pPr>
      <w:rPr>
        <w:rFonts w:ascii="Arial" w:hAnsi="Arial" w:hint="default"/>
        <w:color w:val="auto"/>
      </w:rPr>
    </w:lvl>
    <w:lvl w:ilvl="7">
      <w:start w:val="1"/>
      <w:numFmt w:val="bullet"/>
      <w:suff w:val="space"/>
      <w:lvlText w:val="̶"/>
      <w:lvlJc w:val="left"/>
      <w:pPr>
        <w:ind w:left="3600" w:hanging="360"/>
      </w:pPr>
      <w:rPr>
        <w:rFonts w:ascii="Arial" w:hAnsi="Arial" w:hint="default"/>
        <w:color w:val="auto"/>
      </w:rPr>
    </w:lvl>
    <w:lvl w:ilvl="8">
      <w:start w:val="1"/>
      <w:numFmt w:val="bullet"/>
      <w:suff w:val="space"/>
      <w:lvlText w:val="̶"/>
      <w:lvlJc w:val="left"/>
      <w:pPr>
        <w:ind w:left="3960" w:hanging="360"/>
      </w:pPr>
      <w:rPr>
        <w:rFonts w:ascii="Arial" w:hAnsi="Arial" w:hint="default"/>
        <w:color w:val="auto"/>
      </w:rPr>
    </w:lvl>
  </w:abstractNum>
  <w:abstractNum w:abstractNumId="19">
    <w:nsid w:val="75D84328"/>
    <w:multiLevelType w:val="multilevel"/>
    <w:tmpl w:val="0405001D"/>
    <w:numStyleLink w:val="Styl1"/>
  </w:abstractNum>
  <w:abstractNum w:abstractNumId="20">
    <w:nsid w:val="76CE0CC5"/>
    <w:multiLevelType w:val="multilevel"/>
    <w:tmpl w:val="602A9094"/>
    <w:styleLink w:val="Styl3"/>
    <w:lvl w:ilvl="0">
      <w:start w:val="1"/>
      <w:numFmt w:val="decimal"/>
      <w:lvlText w:val="%1)"/>
      <w:lvlJc w:val="left"/>
      <w:pPr>
        <w:ind w:left="360" w:hanging="360"/>
      </w:pPr>
      <w:rPr>
        <w:rFonts w:hint="default"/>
      </w:rPr>
    </w:lvl>
    <w:lvl w:ilvl="1">
      <w:start w:val="1"/>
      <w:numFmt w:val="lowerLetter"/>
      <w:lvlText w:val="%2)"/>
      <w:lvlJc w:val="left"/>
      <w:pPr>
        <w:ind w:left="567" w:hanging="2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19"/>
  </w:num>
  <w:num w:numId="3">
    <w:abstractNumId w:val="8"/>
  </w:num>
  <w:num w:numId="4">
    <w:abstractNumId w:val="1"/>
  </w:num>
  <w:num w:numId="5">
    <w:abstractNumId w:val="2"/>
  </w:num>
  <w:num w:numId="6">
    <w:abstractNumId w:val="20"/>
  </w:num>
  <w:num w:numId="7">
    <w:abstractNumId w:val="5"/>
  </w:num>
  <w:num w:numId="8">
    <w:abstractNumId w:val="14"/>
  </w:num>
  <w:num w:numId="9">
    <w:abstractNumId w:val="10"/>
  </w:num>
  <w:num w:numId="10">
    <w:abstractNumId w:val="4"/>
  </w:num>
  <w:num w:numId="11">
    <w:abstractNumId w:val="16"/>
  </w:num>
  <w:num w:numId="12">
    <w:abstractNumId w:val="11"/>
  </w:num>
  <w:num w:numId="13">
    <w:abstractNumId w:val="7"/>
  </w:num>
  <w:num w:numId="14">
    <w:abstractNumId w:val="6"/>
  </w:num>
  <w:num w:numId="15">
    <w:abstractNumId w:val="3"/>
  </w:num>
  <w:num w:numId="16">
    <w:abstractNumId w:val="18"/>
  </w:num>
  <w:num w:numId="17">
    <w:abstractNumId w:val="13"/>
  </w:num>
  <w:num w:numId="18">
    <w:abstractNumId w:val="12"/>
  </w:num>
  <w:num w:numId="19">
    <w:abstractNumId w:val="9"/>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ocumentProtection w:formatting="1" w:enforcement="1" w:cryptProviderType="rsaAES" w:cryptAlgorithmClass="hash" w:cryptAlgorithmType="typeAny" w:cryptAlgorithmSid="14" w:cryptSpinCount="100000" w:hash="nJUmY/xPbQIBZZchOcBPrFsB4GgljUXUle7vck+NM3JTYFJnEgK3rv8zzgceBjBUZkq+mZH2esRnEIDBV6OTWg==" w:salt="5Jdp7j+9+Eir+yuzbnrQ/A=="/>
  <w:styleLockTheme/>
  <w:styleLockQFSet/>
  <w:defaultTabStop w:val="708"/>
  <w:hyphenationZone w:val="425"/>
  <w:defaultTableStyle w:val="svtlmka"/>
  <w:drawingGridHorizontalSpacing w:val="95"/>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CF"/>
    <w:rsid w:val="00005854"/>
    <w:rsid w:val="000271D1"/>
    <w:rsid w:val="00052203"/>
    <w:rsid w:val="00064961"/>
    <w:rsid w:val="00093D06"/>
    <w:rsid w:val="0009671F"/>
    <w:rsid w:val="000B1C78"/>
    <w:rsid w:val="000D2195"/>
    <w:rsid w:val="000E42FE"/>
    <w:rsid w:val="0010586F"/>
    <w:rsid w:val="00132D85"/>
    <w:rsid w:val="0019255D"/>
    <w:rsid w:val="00194C0B"/>
    <w:rsid w:val="001C46E0"/>
    <w:rsid w:val="001C5059"/>
    <w:rsid w:val="001F162D"/>
    <w:rsid w:val="0024108C"/>
    <w:rsid w:val="0025588A"/>
    <w:rsid w:val="00270018"/>
    <w:rsid w:val="002854A4"/>
    <w:rsid w:val="002A07D0"/>
    <w:rsid w:val="002C2B38"/>
    <w:rsid w:val="002E482D"/>
    <w:rsid w:val="00307445"/>
    <w:rsid w:val="00371F2C"/>
    <w:rsid w:val="003A158D"/>
    <w:rsid w:val="003B11CF"/>
    <w:rsid w:val="003E11C4"/>
    <w:rsid w:val="003E621A"/>
    <w:rsid w:val="00457480"/>
    <w:rsid w:val="00481EBC"/>
    <w:rsid w:val="00491263"/>
    <w:rsid w:val="0049473C"/>
    <w:rsid w:val="004A0914"/>
    <w:rsid w:val="004A47A9"/>
    <w:rsid w:val="005152D4"/>
    <w:rsid w:val="00533B11"/>
    <w:rsid w:val="00590F8A"/>
    <w:rsid w:val="006107CB"/>
    <w:rsid w:val="00632CAE"/>
    <w:rsid w:val="00651A13"/>
    <w:rsid w:val="00651B3D"/>
    <w:rsid w:val="00657C12"/>
    <w:rsid w:val="0067538E"/>
    <w:rsid w:val="00676070"/>
    <w:rsid w:val="00686BFE"/>
    <w:rsid w:val="006F1C50"/>
    <w:rsid w:val="00720CAF"/>
    <w:rsid w:val="00750336"/>
    <w:rsid w:val="0077768C"/>
    <w:rsid w:val="007800D0"/>
    <w:rsid w:val="007D61AB"/>
    <w:rsid w:val="007F2091"/>
    <w:rsid w:val="007F7079"/>
    <w:rsid w:val="00801C25"/>
    <w:rsid w:val="00801FCD"/>
    <w:rsid w:val="0084256E"/>
    <w:rsid w:val="00842914"/>
    <w:rsid w:val="00872F11"/>
    <w:rsid w:val="00893251"/>
    <w:rsid w:val="008B5841"/>
    <w:rsid w:val="008C0703"/>
    <w:rsid w:val="008F0E92"/>
    <w:rsid w:val="00926167"/>
    <w:rsid w:val="0093566C"/>
    <w:rsid w:val="0096385B"/>
    <w:rsid w:val="00970D72"/>
    <w:rsid w:val="00984FE3"/>
    <w:rsid w:val="009A02E7"/>
    <w:rsid w:val="009B0609"/>
    <w:rsid w:val="00A21162"/>
    <w:rsid w:val="00A26849"/>
    <w:rsid w:val="00A540A2"/>
    <w:rsid w:val="00A62D27"/>
    <w:rsid w:val="00A82876"/>
    <w:rsid w:val="00A91771"/>
    <w:rsid w:val="00A9420D"/>
    <w:rsid w:val="00A97EAA"/>
    <w:rsid w:val="00AB78CF"/>
    <w:rsid w:val="00AD68CB"/>
    <w:rsid w:val="00AE225E"/>
    <w:rsid w:val="00B211BA"/>
    <w:rsid w:val="00B37BC8"/>
    <w:rsid w:val="00B40D04"/>
    <w:rsid w:val="00B872F8"/>
    <w:rsid w:val="00BA2188"/>
    <w:rsid w:val="00BB1707"/>
    <w:rsid w:val="00BE4674"/>
    <w:rsid w:val="00BE58D4"/>
    <w:rsid w:val="00BE7DF2"/>
    <w:rsid w:val="00C352B4"/>
    <w:rsid w:val="00C76BB4"/>
    <w:rsid w:val="00C90332"/>
    <w:rsid w:val="00CE254D"/>
    <w:rsid w:val="00CE377B"/>
    <w:rsid w:val="00D15B71"/>
    <w:rsid w:val="00D74A8C"/>
    <w:rsid w:val="00D925E1"/>
    <w:rsid w:val="00DB5A73"/>
    <w:rsid w:val="00DD541D"/>
    <w:rsid w:val="00DF1033"/>
    <w:rsid w:val="00E3774C"/>
    <w:rsid w:val="00E510BF"/>
    <w:rsid w:val="00EA39BA"/>
    <w:rsid w:val="00EB53BB"/>
    <w:rsid w:val="00ED59EA"/>
    <w:rsid w:val="00F3745E"/>
    <w:rsid w:val="00F41618"/>
    <w:rsid w:val="00F423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21A897-8AA8-4C72-BA7A-8D013005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21E1F"/>
        <w:sz w:val="22"/>
        <w:szCs w:val="22"/>
        <w:lang w:val="cs-CZ" w:eastAsia="en-US" w:bidi="ar-SA"/>
      </w:rPr>
    </w:rPrDefault>
    <w:pPrDefault>
      <w:pPr>
        <w:spacing w:line="0" w:lineRule="atLeast"/>
        <w:jc w:val="center"/>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8B5841"/>
    <w:pPr>
      <w:spacing w:line="240" w:lineRule="exact"/>
      <w:jc w:val="left"/>
    </w:pPr>
    <w:rPr>
      <w:rFonts w:ascii="Arial" w:hAnsi="Arial"/>
      <w:sz w:val="19"/>
    </w:rPr>
  </w:style>
  <w:style w:type="paragraph" w:styleId="Nadpis1">
    <w:name w:val="heading 1"/>
    <w:basedOn w:val="Normln"/>
    <w:next w:val="Normln"/>
    <w:link w:val="Nadpis1Char"/>
    <w:uiPriority w:val="9"/>
    <w:qFormat/>
    <w:rsid w:val="003B11CF"/>
    <w:pPr>
      <w:keepNext/>
      <w:keepLines/>
      <w:spacing w:line="400" w:lineRule="exact"/>
      <w:outlineLvl w:val="0"/>
    </w:pPr>
    <w:rPr>
      <w:rFonts w:eastAsiaTheme="majorEastAsia" w:cstheme="majorBidi"/>
      <w:b/>
      <w:bCs/>
      <w:color w:val="000000" w:themeColor="text1"/>
      <w:sz w:val="36"/>
      <w:szCs w:val="28"/>
    </w:rPr>
  </w:style>
  <w:style w:type="paragraph" w:styleId="Nadpis2">
    <w:name w:val="heading 2"/>
    <w:basedOn w:val="Normln"/>
    <w:next w:val="Normln"/>
    <w:link w:val="Nadpis2Char"/>
    <w:uiPriority w:val="9"/>
    <w:unhideWhenUsed/>
    <w:qFormat/>
    <w:rsid w:val="002E482D"/>
    <w:pPr>
      <w:keepNext/>
      <w:keepLines/>
      <w:outlineLvl w:val="1"/>
    </w:pPr>
    <w:rPr>
      <w:rFonts w:eastAsiaTheme="majorEastAsia" w:cstheme="majorBidi"/>
      <w:b/>
      <w:bCs/>
      <w:color w:val="auto"/>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locked/>
    <w:rsid w:val="003B11CF"/>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souvislytext">
    <w:name w:val="souvisly text"/>
    <w:basedOn w:val="Normln"/>
    <w:uiPriority w:val="99"/>
    <w:locked/>
    <w:rsid w:val="003B11CF"/>
    <w:pPr>
      <w:tabs>
        <w:tab w:val="left" w:pos="2400"/>
      </w:tabs>
      <w:suppressAutoHyphens/>
      <w:autoSpaceDE w:val="0"/>
      <w:autoSpaceDN w:val="0"/>
      <w:adjustRightInd w:val="0"/>
      <w:spacing w:line="240" w:lineRule="atLeast"/>
      <w:textAlignment w:val="center"/>
    </w:pPr>
    <w:rPr>
      <w:rFonts w:cs="Arial"/>
      <w:color w:val="000000"/>
      <w:szCs w:val="19"/>
      <w:lang w:val="en-US"/>
    </w:rPr>
  </w:style>
  <w:style w:type="character" w:customStyle="1" w:styleId="Nadpis1Char">
    <w:name w:val="Nadpis 1 Char"/>
    <w:basedOn w:val="Standardnpsmoodstavce"/>
    <w:link w:val="Nadpis1"/>
    <w:uiPriority w:val="9"/>
    <w:rsid w:val="003B11CF"/>
    <w:rPr>
      <w:rFonts w:ascii="Arial" w:eastAsiaTheme="majorEastAsia" w:hAnsi="Arial" w:cstheme="majorBidi"/>
      <w:b/>
      <w:bCs/>
      <w:color w:val="000000" w:themeColor="text1"/>
      <w:sz w:val="36"/>
      <w:szCs w:val="28"/>
    </w:rPr>
  </w:style>
  <w:style w:type="paragraph" w:styleId="Zhlav">
    <w:name w:val="header"/>
    <w:basedOn w:val="Normln"/>
    <w:link w:val="ZhlavChar"/>
    <w:uiPriority w:val="99"/>
    <w:semiHidden/>
    <w:unhideWhenUsed/>
    <w:locked/>
    <w:rsid w:val="0067538E"/>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67538E"/>
    <w:rPr>
      <w:rFonts w:ascii="Arial" w:hAnsi="Arial"/>
      <w:sz w:val="19"/>
    </w:rPr>
  </w:style>
  <w:style w:type="paragraph" w:styleId="Zpat">
    <w:name w:val="footer"/>
    <w:basedOn w:val="Normln"/>
    <w:link w:val="ZpatChar"/>
    <w:uiPriority w:val="99"/>
    <w:unhideWhenUsed/>
    <w:locked/>
    <w:rsid w:val="0067538E"/>
    <w:pPr>
      <w:tabs>
        <w:tab w:val="center" w:pos="4536"/>
        <w:tab w:val="right" w:pos="9072"/>
      </w:tabs>
      <w:spacing w:line="240" w:lineRule="auto"/>
    </w:pPr>
  </w:style>
  <w:style w:type="character" w:customStyle="1" w:styleId="ZpatChar">
    <w:name w:val="Zápatí Char"/>
    <w:basedOn w:val="Standardnpsmoodstavce"/>
    <w:link w:val="Zpat"/>
    <w:uiPriority w:val="99"/>
    <w:rsid w:val="0067538E"/>
    <w:rPr>
      <w:rFonts w:ascii="Arial" w:hAnsi="Arial"/>
      <w:sz w:val="19"/>
    </w:rPr>
  </w:style>
  <w:style w:type="paragraph" w:styleId="Textbubliny">
    <w:name w:val="Balloon Text"/>
    <w:basedOn w:val="Normln"/>
    <w:link w:val="TextbublinyChar"/>
    <w:uiPriority w:val="99"/>
    <w:semiHidden/>
    <w:unhideWhenUsed/>
    <w:locked/>
    <w:rsid w:val="0067538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538E"/>
    <w:rPr>
      <w:rFonts w:ascii="Tahoma" w:hAnsi="Tahoma" w:cs="Tahoma"/>
      <w:sz w:val="16"/>
      <w:szCs w:val="16"/>
    </w:rPr>
  </w:style>
  <w:style w:type="table" w:styleId="Mkatabulky">
    <w:name w:val="Table Grid"/>
    <w:basedOn w:val="Normlntabulka"/>
    <w:uiPriority w:val="59"/>
    <w:locked/>
    <w:rsid w:val="00D74A8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tcMar>
        <w:top w:w="68" w:type="dxa"/>
        <w:left w:w="68" w:type="dxa"/>
        <w:bottom w:w="68" w:type="dxa"/>
        <w:right w:w="68" w:type="dxa"/>
      </w:tcMar>
    </w:tcPr>
  </w:style>
  <w:style w:type="paragraph" w:styleId="Bezmezer">
    <w:name w:val="No Spacing"/>
    <w:uiPriority w:val="1"/>
    <w:qFormat/>
    <w:locked/>
    <w:rsid w:val="00F3745E"/>
    <w:pPr>
      <w:spacing w:line="240" w:lineRule="auto"/>
      <w:jc w:val="left"/>
    </w:pPr>
    <w:rPr>
      <w:rFonts w:ascii="Arial" w:hAnsi="Arial"/>
      <w:sz w:val="19"/>
    </w:rPr>
  </w:style>
  <w:style w:type="character" w:customStyle="1" w:styleId="Nadpis2Char">
    <w:name w:val="Nadpis 2 Char"/>
    <w:basedOn w:val="Standardnpsmoodstavce"/>
    <w:link w:val="Nadpis2"/>
    <w:uiPriority w:val="9"/>
    <w:rsid w:val="002E482D"/>
    <w:rPr>
      <w:rFonts w:ascii="Arial" w:eastAsiaTheme="majorEastAsia" w:hAnsi="Arial" w:cstheme="majorBidi"/>
      <w:b/>
      <w:bCs/>
      <w:color w:val="auto"/>
      <w:sz w:val="19"/>
      <w:szCs w:val="26"/>
    </w:rPr>
  </w:style>
  <w:style w:type="numbering" w:customStyle="1" w:styleId="Styl1">
    <w:name w:val="Styl1"/>
    <w:uiPriority w:val="99"/>
    <w:locked/>
    <w:rsid w:val="00676070"/>
    <w:pPr>
      <w:numPr>
        <w:numId w:val="1"/>
      </w:numPr>
    </w:pPr>
  </w:style>
  <w:style w:type="paragraph" w:styleId="Odstavecseseznamem">
    <w:name w:val="List Paragraph"/>
    <w:basedOn w:val="Normln"/>
    <w:uiPriority w:val="34"/>
    <w:qFormat/>
    <w:locked/>
    <w:rsid w:val="00676070"/>
    <w:pPr>
      <w:ind w:left="720"/>
      <w:contextualSpacing/>
    </w:pPr>
  </w:style>
  <w:style w:type="numbering" w:customStyle="1" w:styleId="Styl2">
    <w:name w:val="Styl2"/>
    <w:uiPriority w:val="99"/>
    <w:locked/>
    <w:rsid w:val="00926167"/>
    <w:pPr>
      <w:numPr>
        <w:numId w:val="4"/>
      </w:numPr>
    </w:pPr>
  </w:style>
  <w:style w:type="numbering" w:customStyle="1" w:styleId="Styl3">
    <w:name w:val="Styl3"/>
    <w:uiPriority w:val="99"/>
    <w:locked/>
    <w:rsid w:val="00926167"/>
    <w:pPr>
      <w:numPr>
        <w:numId w:val="6"/>
      </w:numPr>
    </w:pPr>
  </w:style>
  <w:style w:type="numbering" w:customStyle="1" w:styleId="Styl4">
    <w:name w:val="Styl4"/>
    <w:uiPriority w:val="99"/>
    <w:locked/>
    <w:rsid w:val="00926167"/>
    <w:pPr>
      <w:numPr>
        <w:numId w:val="8"/>
      </w:numPr>
    </w:pPr>
  </w:style>
  <w:style w:type="numbering" w:customStyle="1" w:styleId="Styl5">
    <w:name w:val="Styl5"/>
    <w:uiPriority w:val="99"/>
    <w:locked/>
    <w:rsid w:val="00926167"/>
    <w:pPr>
      <w:numPr>
        <w:numId w:val="10"/>
      </w:numPr>
    </w:pPr>
  </w:style>
  <w:style w:type="numbering" w:customStyle="1" w:styleId="Styl6">
    <w:name w:val="Styl6"/>
    <w:uiPriority w:val="99"/>
    <w:locked/>
    <w:rsid w:val="00720CAF"/>
    <w:pPr>
      <w:numPr>
        <w:numId w:val="11"/>
      </w:numPr>
    </w:pPr>
  </w:style>
  <w:style w:type="numbering" w:customStyle="1" w:styleId="Styl7">
    <w:name w:val="Styl7"/>
    <w:uiPriority w:val="99"/>
    <w:locked/>
    <w:rsid w:val="00720CAF"/>
    <w:pPr>
      <w:numPr>
        <w:numId w:val="13"/>
      </w:numPr>
    </w:pPr>
  </w:style>
  <w:style w:type="table" w:customStyle="1" w:styleId="svtlmka">
    <w:name w:val="světlá mřížka"/>
    <w:basedOn w:val="Svtlmkatabulky1"/>
    <w:uiPriority w:val="99"/>
    <w:qFormat/>
    <w:locked/>
    <w:rsid w:val="00194C0B"/>
    <w:pPr>
      <w:jc w:val="left"/>
    </w:pPr>
    <w:rPr>
      <w:rFonts w:ascii="Arial" w:hAnsi="Arial"/>
      <w:sz w:val="19"/>
    </w:rPr>
    <w:tblPr>
      <w:jc w:val="center"/>
      <w:tblInd w:w="0" w:type="dxa"/>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CellMar>
        <w:top w:w="68" w:type="dxa"/>
        <w:left w:w="68" w:type="dxa"/>
        <w:bottom w:w="68" w:type="dxa"/>
        <w:right w:w="68" w:type="dxa"/>
      </w:tblCellMar>
    </w:tblPr>
    <w:trPr>
      <w:jc w:val="center"/>
    </w:trPr>
  </w:style>
  <w:style w:type="table" w:customStyle="1" w:styleId="Svtlstnovn1">
    <w:name w:val="Světlé stínování1"/>
    <w:basedOn w:val="Normlntabulka"/>
    <w:uiPriority w:val="60"/>
    <w:locked/>
    <w:rsid w:val="00457480"/>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ezodstavcovhostylu">
    <w:name w:val="[Bez odstavcového stylu]"/>
    <w:locked/>
    <w:rsid w:val="00DD541D"/>
    <w:pPr>
      <w:autoSpaceDE w:val="0"/>
      <w:autoSpaceDN w:val="0"/>
      <w:adjustRightInd w:val="0"/>
      <w:spacing w:line="288" w:lineRule="auto"/>
      <w:jc w:val="left"/>
      <w:textAlignment w:val="center"/>
    </w:pPr>
    <w:rPr>
      <w:rFonts w:ascii="Arial" w:hAnsi="Arial" w:cs="Arial"/>
      <w:color w:val="000000"/>
      <w:sz w:val="24"/>
      <w:szCs w:val="24"/>
      <w:lang w:val="en-US"/>
    </w:rPr>
  </w:style>
  <w:style w:type="paragraph" w:customStyle="1" w:styleId="nadpis">
    <w:name w:val="nadpis"/>
    <w:basedOn w:val="Bezodstavcovhostylu"/>
    <w:uiPriority w:val="99"/>
    <w:locked/>
    <w:rsid w:val="00DD541D"/>
    <w:pPr>
      <w:spacing w:line="400" w:lineRule="atLeast"/>
    </w:pPr>
    <w:rPr>
      <w:b/>
      <w:bCs/>
      <w:spacing w:val="-4"/>
      <w:sz w:val="36"/>
      <w:szCs w:val="36"/>
    </w:rPr>
  </w:style>
  <w:style w:type="paragraph" w:customStyle="1" w:styleId="Odrazky">
    <w:name w:val="Odrazky"/>
    <w:basedOn w:val="Odstavecseseznamem"/>
    <w:qFormat/>
    <w:locked/>
    <w:rsid w:val="0019255D"/>
    <w:pPr>
      <w:ind w:left="360" w:hanging="360"/>
    </w:pPr>
  </w:style>
  <w:style w:type="paragraph" w:customStyle="1" w:styleId="Vcerovovseznam">
    <w:name w:val="Víceúrovňový seznam"/>
    <w:basedOn w:val="Odrazky"/>
    <w:qFormat/>
    <w:rsid w:val="0019255D"/>
    <w:pPr>
      <w:numPr>
        <w:numId w:val="18"/>
      </w:numPr>
    </w:pPr>
  </w:style>
  <w:style w:type="paragraph" w:customStyle="1" w:styleId="Zarovnatdoprava">
    <w:name w:val="Zarovnat doprava"/>
    <w:basedOn w:val="Normln"/>
    <w:qFormat/>
    <w:rsid w:val="001F162D"/>
    <w:pPr>
      <w:autoSpaceDE w:val="0"/>
      <w:autoSpaceDN w:val="0"/>
      <w:adjustRightInd w:val="0"/>
      <w:spacing w:line="288" w:lineRule="auto"/>
      <w:jc w:val="right"/>
      <w:textAlignment w:val="center"/>
    </w:pPr>
    <w:rPr>
      <w:rFonts w:cs="Arial"/>
      <w:color w:val="000000"/>
      <w:szCs w:val="19"/>
      <w:lang w:val="en-US"/>
    </w:rPr>
  </w:style>
  <w:style w:type="table" w:customStyle="1" w:styleId="Prosttabulka11">
    <w:name w:val="Prostá tabulka 11"/>
    <w:basedOn w:val="Normlntabulka"/>
    <w:uiPriority w:val="41"/>
    <w:locked/>
    <w:rsid w:val="00194C0B"/>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vtlmkatabulky1">
    <w:name w:val="Světlá mřížka tabulky1"/>
    <w:basedOn w:val="Normlntabulka"/>
    <w:uiPriority w:val="40"/>
    <w:rsid w:val="0093566C"/>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5445">
      <w:bodyDiv w:val="1"/>
      <w:marLeft w:val="0"/>
      <w:marRight w:val="0"/>
      <w:marTop w:val="0"/>
      <w:marBottom w:val="0"/>
      <w:divBdr>
        <w:top w:val="none" w:sz="0" w:space="0" w:color="auto"/>
        <w:left w:val="none" w:sz="0" w:space="0" w:color="auto"/>
        <w:bottom w:val="none" w:sz="0" w:space="0" w:color="auto"/>
        <w:right w:val="none" w:sz="0" w:space="0" w:color="auto"/>
      </w:divBdr>
    </w:div>
    <w:div w:id="1465082832">
      <w:bodyDiv w:val="1"/>
      <w:marLeft w:val="0"/>
      <w:marRight w:val="0"/>
      <w:marTop w:val="0"/>
      <w:marBottom w:val="0"/>
      <w:divBdr>
        <w:top w:val="none" w:sz="0" w:space="0" w:color="auto"/>
        <w:left w:val="none" w:sz="0" w:space="0" w:color="auto"/>
        <w:bottom w:val="none" w:sz="0" w:space="0" w:color="auto"/>
        <w:right w:val="none" w:sz="0" w:space="0" w:color="auto"/>
      </w:divBdr>
    </w:div>
    <w:div w:id="1855455595">
      <w:bodyDiv w:val="1"/>
      <w:marLeft w:val="0"/>
      <w:marRight w:val="0"/>
      <w:marTop w:val="0"/>
      <w:marBottom w:val="0"/>
      <w:divBdr>
        <w:top w:val="none" w:sz="0" w:space="0" w:color="auto"/>
        <w:left w:val="none" w:sz="0" w:space="0" w:color="auto"/>
        <w:bottom w:val="none" w:sz="0" w:space="0" w:color="auto"/>
        <w:right w:val="none" w:sz="0" w:space="0" w:color="auto"/>
      </w:divBdr>
    </w:div>
    <w:div w:id="204054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48862-4C5F-4A90-9301-100CAFD9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1269</Words>
  <Characters>7493</Characters>
  <Application>Microsoft Office Word</Application>
  <DocSecurity>0</DocSecurity>
  <Lines>62</Lines>
  <Paragraphs>17</Paragraphs>
  <ScaleCrop>false</ScaleCrop>
  <HeadingPairs>
    <vt:vector size="4" baseType="variant">
      <vt:variant>
        <vt:lpstr>Název</vt:lpstr>
      </vt:variant>
      <vt:variant>
        <vt:i4>1</vt:i4>
      </vt:variant>
      <vt:variant>
        <vt:lpstr>Nadpisy</vt:lpstr>
      </vt:variant>
      <vt:variant>
        <vt:i4>39</vt:i4>
      </vt:variant>
    </vt:vector>
  </HeadingPairs>
  <TitlesOfParts>
    <vt:vector size="40" baseType="lpstr">
      <vt:lpstr/>
      <vt:lpstr>24. schůze Rady Státního fondu kinematografie </vt:lpstr>
      <vt:lpstr>13.-16. května 2014</vt:lpstr>
      <vt:lpstr>    Místo konání</vt:lpstr>
      <vt:lpstr>    </vt:lpstr>
      <vt:lpstr>    Přítomni – členové Rady</vt:lpstr>
      <vt:lpstr>    Omluveni - členové Rady</vt:lpstr>
      <vt:lpstr>    </vt:lpstr>
      <vt:lpstr>    Přítomni – Státní fond kinematografie</vt:lpstr>
      <vt:lpstr>    Ověřovatel 1</vt:lpstr>
      <vt:lpstr>    Ověřovatel 2</vt:lpstr>
      <vt:lpstr>    Zapisovatel</vt:lpstr>
      <vt:lpstr>    1. Schválení programu jednání</vt:lpstr>
      <vt:lpstr>    Usnesení č. 121/2014</vt:lpstr>
      <vt:lpstr>    2. Osobní prezentace projektů</vt:lpstr>
      <vt:lpstr>    2014-2-1-1 </vt:lpstr>
      <vt:lpstr>    2014-2-2-2 </vt:lpstr>
      <vt:lpstr>    2014-8-1-3 </vt:lpstr>
      <vt:lpstr>    3. Podjatost členů Rady</vt:lpstr>
      <vt:lpstr>    </vt:lpstr>
      <vt:lpstr>    Usnesení č. 122/2014</vt:lpstr>
      <vt:lpstr>    Usnesení č. 123/2014</vt:lpstr>
      <vt:lpstr>    </vt:lpstr>
      <vt:lpstr>    4. Rozhodování o projektech</vt:lpstr>
      <vt:lpstr>    Usnesení č. 124/2014</vt:lpstr>
      <vt:lpstr>    Usnesení č. 125/2014</vt:lpstr>
      <vt:lpstr>    </vt:lpstr>
      <vt:lpstr>    Usnesení č. 126/2014</vt:lpstr>
      <vt:lpstr>    5. Informace ředitelky Fondu</vt:lpstr>
      <vt:lpstr>    6. Dlouhodobá koncepce</vt:lpstr>
      <vt:lpstr>    </vt:lpstr>
      <vt:lpstr>    7. Korespondence</vt:lpstr>
      <vt:lpstr>    Usnesení č. 127/2014</vt:lpstr>
      <vt:lpstr>    Usnesení č. 128/2014</vt:lpstr>
      <vt:lpstr>    Usnesení č. 129/2014</vt:lpstr>
      <vt:lpstr>    </vt:lpstr>
      <vt:lpstr>    Usnesení č. 130/2014</vt:lpstr>
      <vt:lpstr>    Usnesení č. 131/2014</vt:lpstr>
      <vt:lpstr>    Usnesení č. 132/2014</vt:lpstr>
      <vt:lpstr>    8. Různé</vt:lpstr>
    </vt:vector>
  </TitlesOfParts>
  <Company/>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Státní fond kinematografie</dc:creator>
  <cp:lastModifiedBy>Kateřina Vojkůvková</cp:lastModifiedBy>
  <cp:revision>9</cp:revision>
  <cp:lastPrinted>2014-06-17T11:55:00Z</cp:lastPrinted>
  <dcterms:created xsi:type="dcterms:W3CDTF">2014-05-19T12:32:00Z</dcterms:created>
  <dcterms:modified xsi:type="dcterms:W3CDTF">2014-06-17T11:55:00Z</dcterms:modified>
</cp:coreProperties>
</file>